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25F" w:rsidRDefault="00AE425F">
      <w:pPr>
        <w:jc w:val="center"/>
      </w:pPr>
      <w:r>
        <w:t>DISCLAIMER</w:t>
      </w:r>
    </w:p>
    <w:p w:rsidR="00AE425F" w:rsidRDefault="00AE425F"/>
    <w:p w:rsidR="00AE425F" w:rsidRDefault="00AE425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E425F" w:rsidRDefault="00AE425F"/>
    <w:p w:rsidR="00AE425F" w:rsidRDefault="00AE42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425F" w:rsidRDefault="00AE425F"/>
    <w:p w:rsidR="00AE425F" w:rsidRDefault="00AE42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425F" w:rsidRDefault="00AE425F"/>
    <w:p w:rsidR="00AE425F" w:rsidRDefault="00AE42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425F" w:rsidRDefault="00AE425F"/>
    <w:p w:rsidR="00AE425F" w:rsidRDefault="00AE425F">
      <w:r>
        <w:br w:type="page"/>
      </w:r>
    </w:p>
    <w:p w:rsidR="002C2F95" w:rsidRDefault="00F54EC4"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2F95">
        <w:t>CHAPTER 15.</w:t>
      </w:r>
    </w:p>
    <w:p w:rsidR="002C2F95" w:rsidRDefault="002C2F95"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2F95" w:rsidRPr="002C2F95" w:rsidRDefault="00F54EC4"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2F95">
        <w:t xml:space="preserve"> SOUTH CAROLINA LIFE SCIENCES ACT</w:t>
      </w:r>
    </w:p>
    <w:p w:rsidR="002C2F95" w:rsidRPr="002C2F95" w:rsidRDefault="002C2F95"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F95" w:rsidRDefault="002C2F95"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95">
        <w:rPr>
          <w:b/>
        </w:rPr>
        <w:t xml:space="preserve">SECTION </w:t>
      </w:r>
      <w:r w:rsidR="00F54EC4" w:rsidRPr="002C2F95">
        <w:rPr>
          <w:b/>
        </w:rPr>
        <w:t>12</w:t>
      </w:r>
      <w:r w:rsidRPr="002C2F95">
        <w:rPr>
          <w:b/>
        </w:rPr>
        <w:noBreakHyphen/>
      </w:r>
      <w:r w:rsidR="00F54EC4" w:rsidRPr="002C2F95">
        <w:rPr>
          <w:b/>
        </w:rPr>
        <w:t>15</w:t>
      </w:r>
      <w:r w:rsidRPr="002C2F95">
        <w:rPr>
          <w:b/>
        </w:rPr>
        <w:noBreakHyphen/>
      </w:r>
      <w:r w:rsidR="00F54EC4" w:rsidRPr="002C2F95">
        <w:rPr>
          <w:b/>
        </w:rPr>
        <w:t>10.</w:t>
      </w:r>
      <w:r w:rsidR="00F54EC4" w:rsidRPr="002C2F95">
        <w:t xml:space="preserve"> Short title. </w:t>
      </w:r>
    </w:p>
    <w:p w:rsidR="002C2F95" w:rsidRDefault="002C2F95"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F95" w:rsidRPr="002C2F95" w:rsidRDefault="00F54EC4"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95">
        <w:t xml:space="preserve">This chapter may be cited as the South Carolina Life Sciences Act. </w:t>
      </w:r>
    </w:p>
    <w:p w:rsidR="002C2F95" w:rsidRPr="002C2F95" w:rsidRDefault="002C2F95"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25F" w:rsidRDefault="00AE425F"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F95" w:rsidRDefault="002C2F95"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95">
        <w:rPr>
          <w:b/>
        </w:rPr>
        <w:t xml:space="preserve">SECTION </w:t>
      </w:r>
      <w:r w:rsidR="00F54EC4" w:rsidRPr="002C2F95">
        <w:rPr>
          <w:b/>
        </w:rPr>
        <w:t>12</w:t>
      </w:r>
      <w:r w:rsidRPr="002C2F95">
        <w:rPr>
          <w:b/>
        </w:rPr>
        <w:noBreakHyphen/>
      </w:r>
      <w:r w:rsidR="00F54EC4" w:rsidRPr="002C2F95">
        <w:rPr>
          <w:b/>
        </w:rPr>
        <w:t>15</w:t>
      </w:r>
      <w:r w:rsidRPr="002C2F95">
        <w:rPr>
          <w:b/>
        </w:rPr>
        <w:noBreakHyphen/>
      </w:r>
      <w:r w:rsidR="00F54EC4" w:rsidRPr="002C2F95">
        <w:rPr>
          <w:b/>
        </w:rPr>
        <w:t>20.</w:t>
      </w:r>
      <w:r w:rsidR="00F54EC4" w:rsidRPr="002C2F95">
        <w:t xml:space="preserve"> Definition. </w:t>
      </w:r>
    </w:p>
    <w:p w:rsidR="002C2F95" w:rsidRDefault="002C2F95"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C4" w:rsidRPr="002C2F95" w:rsidRDefault="00F54EC4"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95">
        <w:t xml:space="preserve">For purposes of this chapter, a </w:t>
      </w:r>
      <w:r w:rsidR="002C2F95" w:rsidRPr="002C2F95">
        <w:t>“</w:t>
      </w:r>
      <w:r w:rsidRPr="002C2F95">
        <w:t>life sciences facility</w:t>
      </w:r>
      <w:r w:rsidR="002C2F95" w:rsidRPr="002C2F95">
        <w:t>”</w:t>
      </w:r>
      <w:r w:rsidRPr="002C2F95">
        <w:t xml:space="preserve">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 </w:t>
      </w:r>
    </w:p>
    <w:p w:rsidR="00F54EC4" w:rsidRPr="002C2F95" w:rsidRDefault="00F54EC4"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95">
        <w:t xml:space="preserve">(1) 3254 Pharmaceutical and Medical Manufacturing; </w:t>
      </w:r>
    </w:p>
    <w:p w:rsidR="002C2F95" w:rsidRPr="002C2F95" w:rsidRDefault="00F54EC4"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95">
        <w:t xml:space="preserve">(2) 334516 Analytical Laboratory Instrument Manufacturing. </w:t>
      </w:r>
    </w:p>
    <w:p w:rsidR="002C2F95" w:rsidRPr="002C2F95" w:rsidRDefault="002C2F95"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F95" w:rsidRDefault="002C2F95"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95">
        <w:rPr>
          <w:b/>
        </w:rPr>
        <w:t xml:space="preserve">SECTION </w:t>
      </w:r>
      <w:r w:rsidR="00F54EC4" w:rsidRPr="002C2F95">
        <w:rPr>
          <w:b/>
        </w:rPr>
        <w:t>12</w:t>
      </w:r>
      <w:r w:rsidRPr="002C2F95">
        <w:rPr>
          <w:b/>
        </w:rPr>
        <w:noBreakHyphen/>
      </w:r>
      <w:r w:rsidR="00F54EC4" w:rsidRPr="002C2F95">
        <w:rPr>
          <w:b/>
        </w:rPr>
        <w:t>15</w:t>
      </w:r>
      <w:r w:rsidRPr="002C2F95">
        <w:rPr>
          <w:b/>
        </w:rPr>
        <w:noBreakHyphen/>
      </w:r>
      <w:r w:rsidR="00F54EC4" w:rsidRPr="002C2F95">
        <w:rPr>
          <w:b/>
        </w:rPr>
        <w:t>30.</w:t>
      </w:r>
      <w:r w:rsidR="00F54EC4" w:rsidRPr="002C2F95">
        <w:t xml:space="preserve"> Qualification under Enterprise Zone Act of 1995;  period of qualification. </w:t>
      </w:r>
    </w:p>
    <w:p w:rsidR="002C2F95" w:rsidRDefault="002C2F95"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C4" w:rsidRPr="002C2F95" w:rsidRDefault="00F54EC4"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95">
        <w:t xml:space="preserve">(1) For all purposes of Chapter 10, Title 12 of the 1976 Code, the Enterprise Zone Act of 1995, including all definitions applicable to that chapter: </w:t>
      </w:r>
    </w:p>
    <w:p w:rsidR="00F54EC4" w:rsidRPr="002C2F95" w:rsidRDefault="00F54EC4"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95">
        <w:t>(a) Employee relocation expenses that qualify for reimbursement pursuant to Section 12</w:t>
      </w:r>
      <w:r w:rsidR="002C2F95" w:rsidRPr="002C2F95">
        <w:noBreakHyphen/>
      </w:r>
      <w:r w:rsidRPr="002C2F95">
        <w:t>10</w:t>
      </w:r>
      <w:r w:rsidR="002C2F95" w:rsidRPr="002C2F95">
        <w:noBreakHyphen/>
      </w:r>
      <w:r w:rsidRPr="002C2F95">
        <w:t>80(C)(3)(f) of the 1976 Code include such expenses associated with a new or expanded life sciences facility investing a minimum of one hundred million dollars in the project, as defined in Section 12</w:t>
      </w:r>
      <w:r w:rsidR="002C2F95" w:rsidRPr="002C2F95">
        <w:noBreakHyphen/>
      </w:r>
      <w:r w:rsidRPr="002C2F95">
        <w:t>10</w:t>
      </w:r>
      <w:r w:rsidR="002C2F95" w:rsidRPr="002C2F95">
        <w:noBreakHyphen/>
      </w:r>
      <w:r w:rsidRPr="002C2F95">
        <w:t>30(8) of the 1976 Code, and creating at least two hundred new full</w:t>
      </w:r>
      <w:r w:rsidR="002C2F95" w:rsidRPr="002C2F95">
        <w:noBreakHyphen/>
      </w:r>
      <w:r w:rsidRPr="002C2F95">
        <w:t xml:space="preserve">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 </w:t>
      </w:r>
    </w:p>
    <w:p w:rsidR="00F54EC4" w:rsidRPr="002C2F95" w:rsidRDefault="00F54EC4"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95">
        <w:t>(b) The waiver that may be approved by the Coordinating Council for Economic Development pursuant to Section 12</w:t>
      </w:r>
      <w:r w:rsidR="002C2F95" w:rsidRPr="002C2F95">
        <w:noBreakHyphen/>
      </w:r>
      <w:r w:rsidRPr="002C2F95">
        <w:t>10</w:t>
      </w:r>
      <w:r w:rsidR="002C2F95" w:rsidRPr="002C2F95">
        <w:noBreakHyphen/>
      </w:r>
      <w:r w:rsidRPr="002C2F95">
        <w:t>80(D)(2) of the 1976 Code on maximum job development credits that may be claimed also may be approved for a life sciences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002C2F95" w:rsidRPr="002C2F95">
        <w:noBreakHyphen/>
      </w:r>
      <w:r w:rsidRPr="002C2F95">
        <w:t>10</w:t>
      </w:r>
      <w:r w:rsidR="002C2F95" w:rsidRPr="002C2F95">
        <w:noBreakHyphen/>
      </w:r>
      <w:r w:rsidRPr="002C2F95">
        <w:t xml:space="preserve">30(8) of the 1976 Code. </w:t>
      </w:r>
    </w:p>
    <w:p w:rsidR="002C2F95" w:rsidRPr="002C2F95" w:rsidRDefault="00F54EC4"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95">
        <w:t xml:space="preserve">(2) The provisions of item (1) of this section apply with respect to capital investment made and new jobs created after June 30, 2004, and before July 1, 2008. </w:t>
      </w:r>
    </w:p>
    <w:p w:rsidR="002C2F95" w:rsidRPr="002C2F95" w:rsidRDefault="002C2F95"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F95" w:rsidRDefault="002C2F95"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95">
        <w:rPr>
          <w:b/>
        </w:rPr>
        <w:t xml:space="preserve">SECTION </w:t>
      </w:r>
      <w:r w:rsidR="00F54EC4" w:rsidRPr="002C2F95">
        <w:rPr>
          <w:b/>
        </w:rPr>
        <w:t>12</w:t>
      </w:r>
      <w:r w:rsidRPr="002C2F95">
        <w:rPr>
          <w:b/>
        </w:rPr>
        <w:noBreakHyphen/>
      </w:r>
      <w:r w:rsidR="00F54EC4" w:rsidRPr="002C2F95">
        <w:rPr>
          <w:b/>
        </w:rPr>
        <w:t>15</w:t>
      </w:r>
      <w:r w:rsidRPr="002C2F95">
        <w:rPr>
          <w:b/>
        </w:rPr>
        <w:noBreakHyphen/>
      </w:r>
      <w:r w:rsidR="00F54EC4" w:rsidRPr="002C2F95">
        <w:rPr>
          <w:b/>
        </w:rPr>
        <w:t>40.</w:t>
      </w:r>
      <w:r w:rsidR="00F54EC4" w:rsidRPr="002C2F95">
        <w:t xml:space="preserve"> Income tax allocation and apportionment agreement authorization. </w:t>
      </w:r>
    </w:p>
    <w:p w:rsidR="002C2F95" w:rsidRDefault="002C2F95"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F95" w:rsidRPr="002C2F95" w:rsidRDefault="00F54EC4"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95">
        <w:t>In the case of a taxpayer establishing a life sciences facility meeting the requirements of subitem (1)(a) of section 13</w:t>
      </w:r>
      <w:r w:rsidR="002C2F95" w:rsidRPr="002C2F95">
        <w:noBreakHyphen/>
      </w:r>
      <w:r w:rsidRPr="002C2F95">
        <w:t>23</w:t>
      </w:r>
      <w:r w:rsidR="002C2F95" w:rsidRPr="002C2F95">
        <w:noBreakHyphen/>
      </w:r>
      <w:r w:rsidRPr="002C2F95">
        <w:t>30, the South Carolina Department of Revenue, in its discretion, may enter into an agreement with the taxpayer pursuant to Section 12</w:t>
      </w:r>
      <w:r w:rsidR="002C2F95" w:rsidRPr="002C2F95">
        <w:noBreakHyphen/>
      </w:r>
      <w:r w:rsidRPr="002C2F95">
        <w:t>6</w:t>
      </w:r>
      <w:r w:rsidR="002C2F95" w:rsidRPr="002C2F95">
        <w:noBreakHyphen/>
      </w:r>
      <w:r w:rsidRPr="002C2F95">
        <w:t xml:space="preserve">2320 of the 1976 Code for a period not to exceed fifteen years if the facility otherwise meets the requirements of that section. </w:t>
      </w:r>
    </w:p>
    <w:p w:rsidR="002C2F95" w:rsidRPr="002C2F95" w:rsidRDefault="002C2F95"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C2F95" w:rsidRDefault="000F013B" w:rsidP="002C2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C2F95" w:rsidSect="002C2F9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F95" w:rsidRDefault="002C2F95" w:rsidP="002C2F95">
      <w:r>
        <w:separator/>
      </w:r>
    </w:p>
  </w:endnote>
  <w:endnote w:type="continuationSeparator" w:id="1">
    <w:p w:rsidR="002C2F95" w:rsidRDefault="002C2F95" w:rsidP="002C2F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95" w:rsidRPr="002C2F95" w:rsidRDefault="002C2F95" w:rsidP="002C2F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95" w:rsidRPr="002C2F95" w:rsidRDefault="002C2F95" w:rsidP="002C2F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95" w:rsidRPr="002C2F95" w:rsidRDefault="002C2F95" w:rsidP="002C2F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F95" w:rsidRDefault="002C2F95" w:rsidP="002C2F95">
      <w:r>
        <w:separator/>
      </w:r>
    </w:p>
  </w:footnote>
  <w:footnote w:type="continuationSeparator" w:id="1">
    <w:p w:rsidR="002C2F95" w:rsidRDefault="002C2F95" w:rsidP="002C2F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95" w:rsidRPr="002C2F95" w:rsidRDefault="002C2F95" w:rsidP="002C2F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95" w:rsidRPr="002C2F95" w:rsidRDefault="002C2F95" w:rsidP="002C2F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95" w:rsidRPr="002C2F95" w:rsidRDefault="002C2F95" w:rsidP="002C2F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54EC4"/>
    <w:rsid w:val="0006261B"/>
    <w:rsid w:val="000638C0"/>
    <w:rsid w:val="000D5AB8"/>
    <w:rsid w:val="000F013B"/>
    <w:rsid w:val="00217EFA"/>
    <w:rsid w:val="0027637E"/>
    <w:rsid w:val="00276406"/>
    <w:rsid w:val="00277858"/>
    <w:rsid w:val="00277ABE"/>
    <w:rsid w:val="002C2F95"/>
    <w:rsid w:val="004E3C74"/>
    <w:rsid w:val="008078F9"/>
    <w:rsid w:val="00AE425F"/>
    <w:rsid w:val="00B406E9"/>
    <w:rsid w:val="00D43EE2"/>
    <w:rsid w:val="00E14791"/>
    <w:rsid w:val="00E67B65"/>
    <w:rsid w:val="00F12738"/>
    <w:rsid w:val="00F54EC4"/>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C2F95"/>
    <w:pPr>
      <w:tabs>
        <w:tab w:val="center" w:pos="4680"/>
        <w:tab w:val="right" w:pos="9360"/>
      </w:tabs>
    </w:pPr>
  </w:style>
  <w:style w:type="character" w:customStyle="1" w:styleId="HeaderChar">
    <w:name w:val="Header Char"/>
    <w:basedOn w:val="DefaultParagraphFont"/>
    <w:link w:val="Header"/>
    <w:uiPriority w:val="99"/>
    <w:semiHidden/>
    <w:rsid w:val="002C2F95"/>
    <w:rPr>
      <w:sz w:val="22"/>
      <w:szCs w:val="24"/>
    </w:rPr>
  </w:style>
  <w:style w:type="paragraph" w:styleId="Footer">
    <w:name w:val="footer"/>
    <w:basedOn w:val="Normal"/>
    <w:link w:val="FooterChar"/>
    <w:uiPriority w:val="99"/>
    <w:semiHidden/>
    <w:unhideWhenUsed/>
    <w:rsid w:val="002C2F95"/>
    <w:pPr>
      <w:tabs>
        <w:tab w:val="center" w:pos="4680"/>
        <w:tab w:val="right" w:pos="9360"/>
      </w:tabs>
    </w:pPr>
  </w:style>
  <w:style w:type="character" w:customStyle="1" w:styleId="FooterChar">
    <w:name w:val="Footer Char"/>
    <w:basedOn w:val="DefaultParagraphFont"/>
    <w:link w:val="Footer"/>
    <w:uiPriority w:val="99"/>
    <w:semiHidden/>
    <w:rsid w:val="002C2F9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2009-04-02T15:11:00Z</dcterms:created>
  <dcterms:modified xsi:type="dcterms:W3CDTF">2009-04-07T19:57:00Z</dcterms:modified>
</cp:coreProperties>
</file>