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DE" w:rsidRDefault="003C5CDE">
      <w:pPr>
        <w:jc w:val="center"/>
      </w:pPr>
      <w:r>
        <w:t>DISCLAIMER</w:t>
      </w:r>
    </w:p>
    <w:p w:rsidR="003C5CDE" w:rsidRDefault="003C5CDE"/>
    <w:p w:rsidR="003C5CDE" w:rsidRDefault="003C5CD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C5CDE" w:rsidRDefault="003C5CDE"/>
    <w:p w:rsidR="003C5CDE" w:rsidRDefault="003C5C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5CDE" w:rsidRDefault="003C5CDE"/>
    <w:p w:rsidR="003C5CDE" w:rsidRDefault="003C5C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5CDE" w:rsidRDefault="003C5CDE"/>
    <w:p w:rsidR="003C5CDE" w:rsidRDefault="003C5C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5CDE" w:rsidRDefault="003C5CDE"/>
    <w:p w:rsidR="003C5CDE" w:rsidRDefault="003C5CDE">
      <w:pPr>
        <w:rPr>
          <w:rFonts w:cs="Times New Roman"/>
        </w:rPr>
      </w:pPr>
      <w:r>
        <w:rPr>
          <w:rFonts w:cs="Times New Roman"/>
        </w:rPr>
        <w:br w:type="page"/>
      </w:r>
    </w:p>
    <w:p w:rsid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4E3B">
        <w:rPr>
          <w:rFonts w:cs="Times New Roman"/>
        </w:rPr>
        <w:t>CHAPTER 29.</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4E3B">
        <w:rPr>
          <w:rFonts w:cs="Times New Roman"/>
        </w:rPr>
        <w:t xml:space="preserve"> UNIFORM LAND SALES PRACTICE ACT</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10.</w:t>
      </w:r>
      <w:r w:rsidR="00C74B3F" w:rsidRPr="00854E3B">
        <w:rPr>
          <w:rFonts w:cs="Times New Roman"/>
        </w:rPr>
        <w:t xml:space="preserve"> Short title;  definitions.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This chapter may be cited as the </w:t>
      </w:r>
      <w:r w:rsidR="00854E3B" w:rsidRPr="00854E3B">
        <w:rPr>
          <w:rFonts w:cs="Times New Roman"/>
        </w:rPr>
        <w:t>“</w:t>
      </w:r>
      <w:r w:rsidRPr="00854E3B">
        <w:rPr>
          <w:rFonts w:cs="Times New Roman"/>
        </w:rPr>
        <w:t>Uniform Land Sales Practice Act</w:t>
      </w:r>
      <w:r w:rsidR="00854E3B" w:rsidRPr="00854E3B">
        <w:rPr>
          <w:rFonts w:cs="Times New Roman"/>
        </w:rPr>
        <w:t>”</w:t>
      </w:r>
      <w:r w:rsidRPr="00854E3B">
        <w:rPr>
          <w:rFonts w:cs="Times New Roman"/>
        </w:rPr>
        <w:t xml:space="preserve"> and, when used herein, unless the context otherwise requires: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w:t>
      </w:r>
      <w:r w:rsidR="00854E3B" w:rsidRPr="00854E3B">
        <w:rPr>
          <w:rFonts w:cs="Times New Roman"/>
        </w:rPr>
        <w:t>“</w:t>
      </w:r>
      <w:r w:rsidRPr="00854E3B">
        <w:rPr>
          <w:rFonts w:cs="Times New Roman"/>
        </w:rPr>
        <w:t>Disposition</w:t>
      </w:r>
      <w:r w:rsidR="00854E3B" w:rsidRPr="00854E3B">
        <w:rPr>
          <w:rFonts w:cs="Times New Roman"/>
        </w:rPr>
        <w:t>”</w:t>
      </w:r>
      <w:r w:rsidRPr="00854E3B">
        <w:rPr>
          <w:rFonts w:cs="Times New Roman"/>
        </w:rPr>
        <w:t xml:space="preserve"> includes sale, lease, assignment, award by lottery, or any other transaction concerning a subdivision, if undertaken for gain or profit;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(2) </w:t>
      </w:r>
      <w:r w:rsidR="00854E3B" w:rsidRPr="00854E3B">
        <w:rPr>
          <w:rFonts w:cs="Times New Roman"/>
        </w:rPr>
        <w:t>“</w:t>
      </w:r>
      <w:r w:rsidRPr="00854E3B">
        <w:rPr>
          <w:rFonts w:cs="Times New Roman"/>
        </w:rPr>
        <w:t>Offer</w:t>
      </w:r>
      <w:r w:rsidR="00854E3B" w:rsidRPr="00854E3B">
        <w:rPr>
          <w:rFonts w:cs="Times New Roman"/>
        </w:rPr>
        <w:t>”</w:t>
      </w:r>
      <w:r w:rsidRPr="00854E3B">
        <w:rPr>
          <w:rFonts w:cs="Times New Roman"/>
        </w:rPr>
        <w:t xml:space="preserve"> includes any inducement, solicitation or attempt to encourage a person to acquire an interest in land, if undertaken for gain or profit;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(3) </w:t>
      </w:r>
      <w:r w:rsidR="00854E3B" w:rsidRPr="00854E3B">
        <w:rPr>
          <w:rFonts w:cs="Times New Roman"/>
        </w:rPr>
        <w:t>“</w:t>
      </w:r>
      <w:r w:rsidRPr="00854E3B">
        <w:rPr>
          <w:rFonts w:cs="Times New Roman"/>
        </w:rPr>
        <w:t>Person</w:t>
      </w:r>
      <w:r w:rsidR="00854E3B" w:rsidRPr="00854E3B">
        <w:rPr>
          <w:rFonts w:cs="Times New Roman"/>
        </w:rPr>
        <w:t>”</w:t>
      </w:r>
      <w:r w:rsidRPr="00854E3B">
        <w:rPr>
          <w:rFonts w:cs="Times New Roman"/>
        </w:rPr>
        <w:t xml:space="preserve"> means an individual, corporation, government, or governmental subdivision or agency, business trust, estate, trust, partnership, unincorporated association, two or more of any of the foregoing having a joint or common interest, or any other legal or commercial entity;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(4) </w:t>
      </w:r>
      <w:r w:rsidR="00854E3B" w:rsidRPr="00854E3B">
        <w:rPr>
          <w:rFonts w:cs="Times New Roman"/>
        </w:rPr>
        <w:t>“</w:t>
      </w:r>
      <w:r w:rsidRPr="00854E3B">
        <w:rPr>
          <w:rFonts w:cs="Times New Roman"/>
        </w:rPr>
        <w:t>Purchaser</w:t>
      </w:r>
      <w:r w:rsidR="00854E3B" w:rsidRPr="00854E3B">
        <w:rPr>
          <w:rFonts w:cs="Times New Roman"/>
        </w:rPr>
        <w:t>”</w:t>
      </w:r>
      <w:r w:rsidRPr="00854E3B">
        <w:rPr>
          <w:rFonts w:cs="Times New Roman"/>
        </w:rPr>
        <w:t xml:space="preserve"> means a person who acquires or attempts to acquire or succeeds to an interest in land;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(5) </w:t>
      </w:r>
      <w:r w:rsidR="00854E3B" w:rsidRPr="00854E3B">
        <w:rPr>
          <w:rFonts w:cs="Times New Roman"/>
        </w:rPr>
        <w:t>“</w:t>
      </w:r>
      <w:r w:rsidRPr="00854E3B">
        <w:rPr>
          <w:rFonts w:cs="Times New Roman"/>
        </w:rPr>
        <w:t>Subdivider</w:t>
      </w:r>
      <w:r w:rsidR="00854E3B" w:rsidRPr="00854E3B">
        <w:rPr>
          <w:rFonts w:cs="Times New Roman"/>
        </w:rPr>
        <w:t>”</w:t>
      </w:r>
      <w:r w:rsidRPr="00854E3B">
        <w:rPr>
          <w:rFonts w:cs="Times New Roman"/>
        </w:rPr>
        <w:t xml:space="preserve"> means any owner of subdivided land who offers it for disposition or the principal agent of an inactive owner;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(6) </w:t>
      </w:r>
      <w:r w:rsidR="00854E3B" w:rsidRPr="00854E3B">
        <w:rPr>
          <w:rFonts w:cs="Times New Roman"/>
        </w:rPr>
        <w:t>“</w:t>
      </w:r>
      <w:r w:rsidRPr="00854E3B">
        <w:rPr>
          <w:rFonts w:cs="Times New Roman"/>
        </w:rPr>
        <w:t>Subdivision</w:t>
      </w:r>
      <w:r w:rsidR="00854E3B" w:rsidRPr="00854E3B">
        <w:rPr>
          <w:rFonts w:cs="Times New Roman"/>
        </w:rPr>
        <w:t>”</w:t>
      </w:r>
      <w:r w:rsidRPr="00854E3B">
        <w:rPr>
          <w:rFonts w:cs="Times New Roman"/>
        </w:rPr>
        <w:t xml:space="preserve"> and </w:t>
      </w:r>
      <w:r w:rsidR="00854E3B" w:rsidRPr="00854E3B">
        <w:rPr>
          <w:rFonts w:cs="Times New Roman"/>
        </w:rPr>
        <w:t>“</w:t>
      </w:r>
      <w:r w:rsidRPr="00854E3B">
        <w:rPr>
          <w:rFonts w:cs="Times New Roman"/>
        </w:rPr>
        <w:t>subdivided lands</w:t>
      </w:r>
      <w:r w:rsidR="00854E3B" w:rsidRPr="00854E3B">
        <w:rPr>
          <w:rFonts w:cs="Times New Roman"/>
        </w:rPr>
        <w:t>”</w:t>
      </w:r>
      <w:r w:rsidRPr="00854E3B">
        <w:rPr>
          <w:rFonts w:cs="Times New Roman"/>
        </w:rPr>
        <w:t xml:space="preserve"> means any land situated outside the State of South Carolina which is divided or is proposed to be divided for the purpose of disposition into twenty</w:t>
      </w:r>
      <w:r w:rsidR="00854E3B" w:rsidRPr="00854E3B">
        <w:rPr>
          <w:rFonts w:cs="Times New Roman"/>
        </w:rPr>
        <w:noBreakHyphen/>
      </w:r>
      <w:r w:rsidRPr="00854E3B">
        <w:rPr>
          <w:rFonts w:cs="Times New Roman"/>
        </w:rPr>
        <w:t>five or more lots, parcels, units or interests and also includes any land whether contiguous or not if twenty</w:t>
      </w:r>
      <w:r w:rsidR="00854E3B" w:rsidRPr="00854E3B">
        <w:rPr>
          <w:rFonts w:cs="Times New Roman"/>
        </w:rPr>
        <w:noBreakHyphen/>
      </w:r>
      <w:r w:rsidRPr="00854E3B">
        <w:rPr>
          <w:rFonts w:cs="Times New Roman"/>
        </w:rPr>
        <w:t xml:space="preserve">five or more lots, parcels, units, or interests are offered as a part of a common promotional plan of advertising and sale.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20.</w:t>
      </w:r>
      <w:r w:rsidR="00C74B3F" w:rsidRPr="00854E3B">
        <w:rPr>
          <w:rFonts w:cs="Times New Roman"/>
        </w:rPr>
        <w:t xml:space="preserve"> Administration.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This chapter shall be administered by the South Carolina Real Estate Commission.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30.</w:t>
      </w:r>
      <w:r w:rsidR="00C74B3F" w:rsidRPr="00854E3B">
        <w:rPr>
          <w:rFonts w:cs="Times New Roman"/>
        </w:rPr>
        <w:t xml:space="preserve"> Exceptions to application of chapter.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(a) Unless the method of disposition is adopted for the purpose of evasion of this chapter, the provisions of this chapter do not apply to offers or dispositions of an interest in land: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by a purchaser of subdivided lands for his own account in a single or isolated transaction;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lastRenderedPageBreak/>
        <w:t>(2) if fewer than twenty</w:t>
      </w:r>
      <w:r w:rsidR="00854E3B" w:rsidRPr="00854E3B">
        <w:rPr>
          <w:rFonts w:cs="Times New Roman"/>
        </w:rPr>
        <w:noBreakHyphen/>
      </w:r>
      <w:r w:rsidRPr="00854E3B">
        <w:rPr>
          <w:rFonts w:cs="Times New Roman"/>
        </w:rPr>
        <w:t xml:space="preserve">five separate lots, parcels, units, or interests in subdivided lands are offered by a person in a period of twelve months;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(3) on which there is a residential, commercial, or industrial building, or as to which there is a legal obligation on the part of the seller to construct such a building within two years from date of disposition;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(4) to persons who are engaged in the business of construction of buildings for resale, or to persons who acquire an interest in subdivided lands for the purpose of engaging, and do engage in the business of construction of buildings for resale;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(5) pursuant to court order;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(6) by any government or governmental agency;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(7) as cemetery lots or interests.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(b) Unless the method of disposition is adopted for the purpose of evasion of this chapter, the provisions of this chapter do not apply to: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offers or dispositions of evidences of indebtedness secured by a mortgage or deed of trust of real estate;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(2) offers or dispositions of securities or units of interest issued by a real estate investment trust regulated under any state or federal statute;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(3) a subdivision as to which the plan of disposition is to dispose to ten or fewer persons;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(4) a subdivision as to which the commission has granted an exemption as provided in Section 27</w:t>
      </w:r>
      <w:r w:rsidR="00854E3B" w:rsidRPr="00854E3B">
        <w:rPr>
          <w:rFonts w:cs="Times New Roman"/>
        </w:rPr>
        <w:noBreakHyphen/>
      </w:r>
      <w:r w:rsidRPr="00854E3B">
        <w:rPr>
          <w:rFonts w:cs="Times New Roman"/>
        </w:rPr>
        <w:t>29</w:t>
      </w:r>
      <w:r w:rsidR="00854E3B" w:rsidRPr="00854E3B">
        <w:rPr>
          <w:rFonts w:cs="Times New Roman"/>
        </w:rPr>
        <w:noBreakHyphen/>
      </w:r>
      <w:r w:rsidRPr="00854E3B">
        <w:rPr>
          <w:rFonts w:cs="Times New Roman"/>
        </w:rPr>
        <w:t xml:space="preserve">100.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40.</w:t>
      </w:r>
      <w:r w:rsidR="00C74B3F" w:rsidRPr="00854E3B">
        <w:rPr>
          <w:rFonts w:cs="Times New Roman"/>
        </w:rPr>
        <w:t xml:space="preserve"> Prerequisites to disposition of interest in subdivided land.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Unless the subdivided lands or the transaction is exempt by </w:t>
      </w:r>
      <w:r w:rsidR="00854E3B" w:rsidRPr="00854E3B">
        <w:rPr>
          <w:rFonts w:cs="Times New Roman"/>
        </w:rPr>
        <w:t xml:space="preserve">Section </w:t>
      </w:r>
      <w:r w:rsidRPr="00854E3B">
        <w:rPr>
          <w:rFonts w:cs="Times New Roman"/>
        </w:rPr>
        <w:t>27</w:t>
      </w:r>
      <w:r w:rsidR="00854E3B" w:rsidRPr="00854E3B">
        <w:rPr>
          <w:rFonts w:cs="Times New Roman"/>
        </w:rPr>
        <w:noBreakHyphen/>
      </w:r>
      <w:r w:rsidRPr="00854E3B">
        <w:rPr>
          <w:rFonts w:cs="Times New Roman"/>
        </w:rPr>
        <w:t>29</w:t>
      </w:r>
      <w:r w:rsidR="00854E3B" w:rsidRPr="00854E3B">
        <w:rPr>
          <w:rFonts w:cs="Times New Roman"/>
        </w:rPr>
        <w:noBreakHyphen/>
      </w:r>
      <w:r w:rsidRPr="00854E3B">
        <w:rPr>
          <w:rFonts w:cs="Times New Roman"/>
        </w:rPr>
        <w:t xml:space="preserve">30: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No person may in this State offer or dispose of any interest in subdivided lands prior to the time the subdivided lands are registered in accordance with this chapter;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(2) No person may dispose of any interest in subdivided lands unless a current public offering statement is delivered to the purchaser and the purchaser is afforded a reasonable opportunity to examine the public offering statement prior to the disposition.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50.</w:t>
      </w:r>
      <w:r w:rsidR="00C74B3F" w:rsidRPr="00854E3B">
        <w:rPr>
          <w:rFonts w:cs="Times New Roman"/>
        </w:rPr>
        <w:t xml:space="preserve"> Application for registration of subdivided land.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(a) The application for registration of subdivided lands shall be filed as prescribed by the commission</w:t>
      </w:r>
      <w:r w:rsidR="00854E3B" w:rsidRPr="00854E3B">
        <w:rPr>
          <w:rFonts w:cs="Times New Roman"/>
        </w:rPr>
        <w:t>’</w:t>
      </w:r>
      <w:r w:rsidRPr="00854E3B">
        <w:rPr>
          <w:rFonts w:cs="Times New Roman"/>
        </w:rPr>
        <w:t xml:space="preserve">s rules and shall contain the following documents and information: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854E3B" w:rsidRPr="00854E3B">
        <w:rPr>
          <w:rFonts w:cs="Times New Roman"/>
        </w:rPr>
        <w:noBreakHyphen/>
      </w:r>
      <w:r w:rsidRPr="00854E3B">
        <w:rPr>
          <w:rFonts w:cs="Times New Roman"/>
        </w:rPr>
        <w:t xml:space="preserve">site improvements;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(3) the states or jurisdictions in which an application for registration or similar document has been filed, and any adverse order, judgment, or decree entered in connection with the subdivided lands by the regulatory authorities in each jurisdiction or by any court;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(4) the applicant</w:t>
      </w:r>
      <w:r w:rsidR="00854E3B" w:rsidRPr="00854E3B">
        <w:rPr>
          <w:rFonts w:cs="Times New Roman"/>
        </w:rPr>
        <w:t>’</w:t>
      </w:r>
      <w:r w:rsidRPr="00854E3B">
        <w:rPr>
          <w:rFonts w:cs="Times New Roman"/>
        </w:rPr>
        <w:t xml:space="preserve">s name, address, and the form, date and jurisdiction of organization, and the address of each of its offices in this State;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(7) copies of the instruments which will be delivered to a purchaser to evidence his interest in the subdivided lands and of the contracts and other agreements which a purchaser will be required to agree to or sign;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(8) copies of the instruments by which the interest in the subdivided lands was acquired and a statement of any lien or encumbrance upon the title and copies of the instruments creating the lien or encumbrance, if any, with data as to recording;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(9) if there is a lien or encumbrance affecting more than one lot, parcel, unit, or interest a statement of the consequences for a purchaser of failure to discharge the lien or encumbrance and the steps, if any, taken to protect the purchaser in case of this eventuality;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(10) copies of instruments creating easements, restrictions, or other encumbrances affecting the subdivided lands;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(11) a statement of the zoning and other governmental regulations affecting the use of the subdivided lands and also of any existing tax and existing or proposed special taxes or assessments which affect the subdivided lands;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(12) a statement of the existing provisions for access, sewage disposal, water, and other public utilities in the subdivision;  a statement of the improvements to be installed, the schedule for their completion, and a statement as to the provisions for improvement maintenance;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(13) a narrative description of the promotional plan for the disposition of the subdivided lands together with copies of all advertising material which has been prepared for public distribution by any means of communication;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(14) the proposed public offering statement;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(15) any other information, including any current financial statement, which the commission by its rules requires for the protection of purchasers.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(b) If the subdivider registers additional subdivided lands to be offered for disposition, he may consolidate the subsequent registration with any earlier registration offering subdivided lands for disposition under the same promotional plan.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(c) The subdivider shall immediately report any material changes in the information contained in an application for registration.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60.</w:t>
      </w:r>
      <w:r w:rsidR="00C74B3F" w:rsidRPr="00854E3B">
        <w:rPr>
          <w:rFonts w:cs="Times New Roman"/>
        </w:rPr>
        <w:t xml:space="preserve"> Public offering statement.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the name and principal address of the subdivider;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(2) a general description of the subdivided lands stating the total number of lots, parcels, units, or interests in the offering;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(4) a statement of the use for which the property is offered;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(6) additional information required by the commission to assure full and fair disclosure to prospective purchasers.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70.</w:t>
      </w:r>
      <w:r w:rsidR="00C74B3F" w:rsidRPr="00854E3B">
        <w:rPr>
          <w:rFonts w:cs="Times New Roman"/>
        </w:rPr>
        <w:t xml:space="preserve"> Examination of application for registration.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Upon receipt of an application for registration in proper form, the commission shall forthwith initiate an examination to determine that: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The subdivider can convey or cause to be conveyed the interest in subdivided lands offered for disposition if the purchaser complies with the terms of the offer, and when appropriate, that release clauses, conveyances in trust, or other safeguards have been provided;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(2) There is reasonable assurance that all proposed improvements will be completed as represented;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(3) The advertising material and the general promotional plan are not false or misleading and comply with the standards prescribed by the commission in its rules and afford full and fair disclosure;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(5) The public offering statement requirements of this chapter have been satisfied.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80.</w:t>
      </w:r>
      <w:r w:rsidR="00C74B3F" w:rsidRPr="00854E3B">
        <w:rPr>
          <w:rFonts w:cs="Times New Roman"/>
        </w:rPr>
        <w:t xml:space="preserve"> Order of the commission on application for registration.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(b) If the commission affirmatively determines, upon inquiry and examination, that the requirements of Section 27</w:t>
      </w:r>
      <w:r w:rsidR="00854E3B" w:rsidRPr="00854E3B">
        <w:rPr>
          <w:rFonts w:cs="Times New Roman"/>
        </w:rPr>
        <w:noBreakHyphen/>
      </w:r>
      <w:r w:rsidRPr="00854E3B">
        <w:rPr>
          <w:rFonts w:cs="Times New Roman"/>
        </w:rPr>
        <w:t>29</w:t>
      </w:r>
      <w:r w:rsidR="00854E3B" w:rsidRPr="00854E3B">
        <w:rPr>
          <w:rFonts w:cs="Times New Roman"/>
        </w:rPr>
        <w:noBreakHyphen/>
      </w:r>
      <w:r w:rsidRPr="00854E3B">
        <w:rPr>
          <w:rFonts w:cs="Times New Roman"/>
        </w:rPr>
        <w:t xml:space="preserve">70 have been met, it shall enter an order registering the subdivided lands and shall designate the form of the public offering statement.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(c) If the commission determines upon inquiry and examination that any of the requirements of Section 27</w:t>
      </w:r>
      <w:r w:rsidR="00854E3B" w:rsidRPr="00854E3B">
        <w:rPr>
          <w:rFonts w:cs="Times New Roman"/>
        </w:rPr>
        <w:noBreakHyphen/>
      </w:r>
      <w:r w:rsidRPr="00854E3B">
        <w:rPr>
          <w:rFonts w:cs="Times New Roman"/>
        </w:rPr>
        <w:t>29</w:t>
      </w:r>
      <w:r w:rsidR="00854E3B" w:rsidRPr="00854E3B">
        <w:rPr>
          <w:rFonts w:cs="Times New Roman"/>
        </w:rPr>
        <w:noBreakHyphen/>
      </w:r>
      <w:r w:rsidRPr="00854E3B">
        <w:rPr>
          <w:rFonts w:cs="Times New Roman"/>
        </w:rPr>
        <w:t xml:space="preserve">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90.</w:t>
      </w:r>
      <w:r w:rsidR="00C74B3F" w:rsidRPr="00854E3B">
        <w:rPr>
          <w:rFonts w:cs="Times New Roman"/>
        </w:rPr>
        <w:t xml:space="preserve"> Annual renewal reports.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854E3B" w:rsidRPr="00854E3B">
        <w:rPr>
          <w:rFonts w:cs="Times New Roman"/>
        </w:rPr>
        <w:noBreakHyphen/>
      </w:r>
      <w:r w:rsidRPr="00854E3B">
        <w:rPr>
          <w:rFonts w:cs="Times New Roman"/>
        </w:rPr>
        <w:t>29</w:t>
      </w:r>
      <w:r w:rsidR="00854E3B" w:rsidRPr="00854E3B">
        <w:rPr>
          <w:rFonts w:cs="Times New Roman"/>
        </w:rPr>
        <w:noBreakHyphen/>
      </w:r>
      <w:r w:rsidRPr="00854E3B">
        <w:rPr>
          <w:rFonts w:cs="Times New Roman"/>
        </w:rPr>
        <w:t xml:space="preserve">200(c).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(b) The commission at its option may permit the filing of annual renewal reports within thirty days after the anniversary date of the consolidated registration in lieu of the anniversary date of the original registration.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100.</w:t>
      </w:r>
      <w:r w:rsidR="00C74B3F" w:rsidRPr="00854E3B">
        <w:rPr>
          <w:rFonts w:cs="Times New Roman"/>
        </w:rPr>
        <w:t xml:space="preserve"> Public hearings;  filing of advertising material;  injunctive relief;  intervention in certain suits;  exemption of certain lots.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(b) The commission by rule or by an order, after reasonable notice and hearing, may require the filing of advertising material relating to subdivided lands before its distribution.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(d) The commission may intervene in a suit involving subdivided lands.  In any suit by or against a subdivider involving subdivided lands, the subdivider promptly shall furnish the commission notice of the suit and copies of all pleadings.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(e) The commission may: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accept registrations filed in other states or with the federal government;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(2) contract with similar agencies in this State or other jurisdictions to perform investigative functions;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(3) accept grants</w:t>
      </w:r>
      <w:r w:rsidR="00854E3B" w:rsidRPr="00854E3B">
        <w:rPr>
          <w:rFonts w:cs="Times New Roman"/>
        </w:rPr>
        <w:noBreakHyphen/>
      </w:r>
      <w:r w:rsidRPr="00854E3B">
        <w:rPr>
          <w:rFonts w:cs="Times New Roman"/>
        </w:rPr>
        <w:t>in</w:t>
      </w:r>
      <w:r w:rsidR="00854E3B" w:rsidRPr="00854E3B">
        <w:rPr>
          <w:rFonts w:cs="Times New Roman"/>
        </w:rPr>
        <w:noBreakHyphen/>
      </w:r>
      <w:r w:rsidRPr="00854E3B">
        <w:rPr>
          <w:rFonts w:cs="Times New Roman"/>
        </w:rPr>
        <w:t xml:space="preserve">aid from any source.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(f) The commission shall cooperate with similar agencies in other jurisdictions to establish uniform filing procedures and forms, uniform public offering statements, advertising standards, rules, and common administrative practices.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110.</w:t>
      </w:r>
      <w:r w:rsidR="00C74B3F" w:rsidRPr="00854E3B">
        <w:rPr>
          <w:rFonts w:cs="Times New Roman"/>
        </w:rPr>
        <w:t xml:space="preserve"> Powers of commission as to investigations.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(a) The commission may: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(2) require or permit any person to file a statement in writing, under oath or otherwise as the commission determines, as to all the facts and circumstances concerning the matter to be investigated.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(c) Upon failure to obey a subpoena or to answer questions propounded by the investigating officer and upon reasonable notice to all persons affected thereby, the commission may apply to the circuit court for an order compelling compliance.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120.</w:t>
      </w:r>
      <w:r w:rsidR="00C74B3F" w:rsidRPr="00854E3B">
        <w:rPr>
          <w:rFonts w:cs="Times New Roman"/>
        </w:rPr>
        <w:t xml:space="preserve"> Unlawful practices;  cease and desist orders.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(a) If the commission determines after notice and hearing that a person has: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violated any provision of this chapter;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(2) directly or through an agent or employee knowingly engaged in any false, deceptive, or misleading advertising, promotional, or sales methods to offer or dispose of an interest in subdivided lands;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(3) made any substantial change in the plan of disposition and development of the subdivided lands subsequent to the order of registration without obtaining prior written approval from the commission;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(4) disposed of any subdivided lands which have not been registered with the commission;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(5) violated any lawful order or rule of the commission, it may issue an order requiring the person to cease and desist from the unlawful practice and to take such affirmative action as in the judgment of the commission will carry out the purposes of this chapter.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130.</w:t>
      </w:r>
      <w:r w:rsidR="00C74B3F" w:rsidRPr="00854E3B">
        <w:rPr>
          <w:rFonts w:cs="Times New Roman"/>
        </w:rPr>
        <w:t xml:space="preserve"> Revocation of registration.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(a) A registration may be revoked after notice and hearing upon a written finding of fact that the subdivider has: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failed to comply with the terms of a cease and desist order;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(2) been convicted in any court subsequent to the filing of the application for registration for a crime involving fraud, deception, false pretenses, misrepresentation, false advertising, or dishonest dealing in real estate transactions;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(3) disposed of, concealed, or diverted any funds or assets of any person so as to defeat the rights of subdivision purchasers;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(4) failed to faithfully perform any stipulation or agreement made with the commission as an inducement to grant any registration, to reinstate any registration, or to approve any promotional plan or public offering statement;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(5) made intentional misrepresentations or concealed material facts in an application for registration.  Findings of fact, if set forth in statutory language, must be accompanied by a concise and explicit statement of the underlying facts supporting the findings.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(b) If the commission finds after notice and hearing that the subdivider has been guilty of a violation for which revocation could be ordered, it may issue a cease and desist order instead.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140.</w:t>
      </w:r>
      <w:r w:rsidR="00C74B3F" w:rsidRPr="00854E3B">
        <w:rPr>
          <w:rFonts w:cs="Times New Roman"/>
        </w:rPr>
        <w:t xml:space="preserve"> Judicial review of orders.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  A preliminary, procedural, or intermediate commission action or ruling is immediately reviewable if review of the final commission decision would not provide an adequate remedy.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150.</w:t>
      </w:r>
      <w:r w:rsidR="00C74B3F" w:rsidRPr="00854E3B">
        <w:rPr>
          <w:rFonts w:cs="Times New Roman"/>
        </w:rPr>
        <w:t xml:space="preserve"> Penalties.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It is unlawful for a person to wilfully violate any provision of this chapter or a regulation adopted under it, or to make an untrue statement of a material fact, or omit to state a material fact in an application for registration.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A person who violates any provision of this chapter is guilty of a misdemeanor and, upon conviction, must be fined not less than one thousand dollars or double the amount of gain from the transaction, whichever is the larger but not more than fifty thousand dollars or imprisoned not more than two years, or both.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160.</w:t>
      </w:r>
      <w:r w:rsidR="00C74B3F" w:rsidRPr="00854E3B">
        <w:rPr>
          <w:rFonts w:cs="Times New Roman"/>
        </w:rPr>
        <w:t xml:space="preserve"> Remedies of purchaser of subdivided land.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(a) Any person who disposes of subdivided lands in violation of </w:t>
      </w:r>
      <w:r w:rsidR="00854E3B" w:rsidRPr="00854E3B">
        <w:rPr>
          <w:rFonts w:cs="Times New Roman"/>
        </w:rPr>
        <w:t xml:space="preserve">Section </w:t>
      </w:r>
      <w:r w:rsidRPr="00854E3B">
        <w:rPr>
          <w:rFonts w:cs="Times New Roman"/>
        </w:rPr>
        <w:t>27</w:t>
      </w:r>
      <w:r w:rsidR="00854E3B" w:rsidRPr="00854E3B">
        <w:rPr>
          <w:rFonts w:cs="Times New Roman"/>
        </w:rPr>
        <w:noBreakHyphen/>
      </w:r>
      <w:r w:rsidRPr="00854E3B">
        <w:rPr>
          <w:rFonts w:cs="Times New Roman"/>
        </w:rPr>
        <w:t>29</w:t>
      </w:r>
      <w:r w:rsidR="00854E3B" w:rsidRPr="00854E3B">
        <w:rPr>
          <w:rFonts w:cs="Times New Roman"/>
        </w:rPr>
        <w:noBreakHyphen/>
      </w:r>
      <w:r w:rsidRPr="00854E3B">
        <w:rPr>
          <w:rFonts w:cs="Times New Roman"/>
        </w:rPr>
        <w:t xml:space="preserve">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w:t>
      </w:r>
      <w:r w:rsidR="00854E3B" w:rsidRPr="00854E3B">
        <w:rPr>
          <w:rFonts w:cs="Times New Roman"/>
        </w:rPr>
        <w:t>’</w:t>
      </w:r>
      <w:r w:rsidRPr="00854E3B">
        <w:rPr>
          <w:rFonts w:cs="Times New Roman"/>
        </w:rPr>
        <w:t xml:space="preserve"> fees less the amount of any income received from the subdivided lands upon tender of appropriate instruments 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of which the liability is alleged to exist.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(e) A tender of reconveyance may be made at any time before the entry of judgment.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(f) A person may not recover under this section in actions commenced more than four years after his first payment of money to the subdivider in the contested transaction.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(g) Any stipulation or provision purporting to bind any person acquiring subdivided lands to waive compliance with this chapter or any rule or order under it is void.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170.</w:t>
      </w:r>
      <w:r w:rsidR="00C74B3F" w:rsidRPr="00854E3B">
        <w:rPr>
          <w:rFonts w:cs="Times New Roman"/>
        </w:rPr>
        <w:t xml:space="preserve"> Jurisdiction of circuit court.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Dispositions of subdivided lands are subject to this chapter, and the circuit court of this State has jurisdiction in claims or causes of action arising under this chapter, if: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(1) The subdivider</w:t>
      </w:r>
      <w:r w:rsidR="00854E3B" w:rsidRPr="00854E3B">
        <w:rPr>
          <w:rFonts w:cs="Times New Roman"/>
        </w:rPr>
        <w:t>’</w:t>
      </w:r>
      <w:r w:rsidRPr="00854E3B">
        <w:rPr>
          <w:rFonts w:cs="Times New Roman"/>
        </w:rPr>
        <w:t xml:space="preserve">s principal office is located in this State;  or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180.</w:t>
      </w:r>
      <w:r w:rsidR="00C74B3F" w:rsidRPr="00854E3B">
        <w:rPr>
          <w:rFonts w:cs="Times New Roman"/>
        </w:rPr>
        <w:t xml:space="preserve"> Extradition.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In the proceedings for extradition of a person charged with a crime under this chapter, it need not be shown that the person whose surrender is demanded has fled from justice or at the time of the commission of the crime was in the demanding or other state.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190.</w:t>
      </w:r>
      <w:r w:rsidR="00C74B3F" w:rsidRPr="00854E3B">
        <w:rPr>
          <w:rFonts w:cs="Times New Roman"/>
        </w:rPr>
        <w:t xml:space="preserve"> Service of process.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(a) In addition to the methods of service provided for in the rules of civil practice service may be made by delivering a copy of the process to the office of the commission, but it is not effective unless the plaintiff (which may be the commission in a proceeding instituted by it):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(1) forthwith sends a copy of the process and of the pleading by certified or registered mail to the defendant or respondent at his last known address, and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(2) the plaintiff</w:t>
      </w:r>
      <w:r w:rsidR="00854E3B" w:rsidRPr="00854E3B">
        <w:rPr>
          <w:rFonts w:cs="Times New Roman"/>
        </w:rPr>
        <w:t>’</w:t>
      </w:r>
      <w:r w:rsidRPr="00854E3B">
        <w:rPr>
          <w:rFonts w:cs="Times New Roman"/>
        </w:rPr>
        <w:t xml:space="preserve">s affidavit of compliance with this section if filed in the case on or before the return day of the process, if any, or within such further time as the court allows.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200.</w:t>
      </w:r>
      <w:r w:rsidR="00C74B3F" w:rsidRPr="00854E3B">
        <w:rPr>
          <w:rFonts w:cs="Times New Roman"/>
        </w:rPr>
        <w:t xml:space="preserve"> Fees;  land, books, and records subject to examination by commission;  annual renewal reports.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(a) For the registration of subdivided lands there shall be paid to the commission a registration fee of ten dollars, plus one</w:t>
      </w:r>
      <w:r w:rsidR="00854E3B" w:rsidRPr="00854E3B">
        <w:rPr>
          <w:rFonts w:cs="Times New Roman"/>
        </w:rPr>
        <w:noBreakHyphen/>
      </w:r>
      <w:r w:rsidRPr="00854E3B">
        <w:rPr>
          <w:rFonts w:cs="Times New Roman"/>
        </w:rPr>
        <w:t>tenth of one percent of the maximum aggregate offering price of the registered subdivided lands to be offered in this State up to one hundred thousand dollars, plus one</w:t>
      </w:r>
      <w:r w:rsidR="00854E3B" w:rsidRPr="00854E3B">
        <w:rPr>
          <w:rFonts w:cs="Times New Roman"/>
        </w:rPr>
        <w:noBreakHyphen/>
      </w:r>
      <w:r w:rsidRPr="00854E3B">
        <w:rPr>
          <w:rFonts w:cs="Times New Roman"/>
        </w:rPr>
        <w:t>twentieth of one percent of the amount in excess of one hundred thousand dollars and not exceeding four hundred thousand dollars, plus one</w:t>
      </w:r>
      <w:r w:rsidR="00854E3B" w:rsidRPr="00854E3B">
        <w:rPr>
          <w:rFonts w:cs="Times New Roman"/>
        </w:rPr>
        <w:noBreakHyphen/>
      </w:r>
      <w:r w:rsidRPr="00854E3B">
        <w:rPr>
          <w:rFonts w:cs="Times New Roman"/>
        </w:rPr>
        <w:t xml:space="preserve">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854E3B" w:rsidRPr="00854E3B">
        <w:rPr>
          <w:rFonts w:cs="Times New Roman"/>
        </w:rPr>
        <w:noBreakHyphen/>
      </w:r>
      <w:r w:rsidRPr="00854E3B">
        <w:rPr>
          <w:rFonts w:cs="Times New Roman"/>
        </w:rPr>
        <w:t xml:space="preserve">five dollars for each day or fraction of it, plus the actual expenses, including the cost of transportation of the examiner, while he is absent from his office for the purpose of making the examination. </w:t>
      </w:r>
    </w:p>
    <w:p w:rsidR="00C74B3F"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 </w:t>
      </w: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(d) In order to carry out the provisions of this chapter the commission shall retain such fees and other funds which may come into its possession to defray expenses in the administration of this chapter.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b/>
        </w:rPr>
        <w:t xml:space="preserve">SECTION </w:t>
      </w:r>
      <w:r w:rsidR="00C74B3F" w:rsidRPr="00854E3B">
        <w:rPr>
          <w:rFonts w:cs="Times New Roman"/>
          <w:b/>
        </w:rPr>
        <w:t>27</w:t>
      </w:r>
      <w:r w:rsidRPr="00854E3B">
        <w:rPr>
          <w:rFonts w:cs="Times New Roman"/>
          <w:b/>
        </w:rPr>
        <w:noBreakHyphen/>
      </w:r>
      <w:r w:rsidR="00C74B3F" w:rsidRPr="00854E3B">
        <w:rPr>
          <w:rFonts w:cs="Times New Roman"/>
          <w:b/>
        </w:rPr>
        <w:t>29</w:t>
      </w:r>
      <w:r w:rsidRPr="00854E3B">
        <w:rPr>
          <w:rFonts w:cs="Times New Roman"/>
          <w:b/>
        </w:rPr>
        <w:noBreakHyphen/>
      </w:r>
      <w:r w:rsidR="00C74B3F" w:rsidRPr="00854E3B">
        <w:rPr>
          <w:rFonts w:cs="Times New Roman"/>
          <w:b/>
        </w:rPr>
        <w:t>210.</w:t>
      </w:r>
      <w:r w:rsidR="00C74B3F" w:rsidRPr="00854E3B">
        <w:rPr>
          <w:rFonts w:cs="Times New Roman"/>
        </w:rPr>
        <w:t xml:space="preserve"> Construction. </w:t>
      </w:r>
    </w:p>
    <w:p w:rsid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4E3B" w:rsidRPr="00854E3B" w:rsidRDefault="00C74B3F"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4E3B">
        <w:rPr>
          <w:rFonts w:cs="Times New Roman"/>
        </w:rPr>
        <w:t xml:space="preserve">This chapter shall be so construed as to effectuate its general purpose to make uniform the law of those states which enact it. </w:t>
      </w:r>
    </w:p>
    <w:p w:rsidR="00854E3B" w:rsidRPr="00854E3B" w:rsidRDefault="00854E3B"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54E3B" w:rsidRDefault="00184435" w:rsidP="00854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54E3B" w:rsidSect="00854E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E3B" w:rsidRDefault="00854E3B" w:rsidP="00854E3B">
      <w:r>
        <w:separator/>
      </w:r>
    </w:p>
  </w:endnote>
  <w:endnote w:type="continuationSeparator" w:id="0">
    <w:p w:rsidR="00854E3B" w:rsidRDefault="00854E3B" w:rsidP="00854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3B" w:rsidRPr="00854E3B" w:rsidRDefault="00854E3B" w:rsidP="00854E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3B" w:rsidRPr="00854E3B" w:rsidRDefault="00854E3B" w:rsidP="00854E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3B" w:rsidRPr="00854E3B" w:rsidRDefault="00854E3B" w:rsidP="00854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E3B" w:rsidRDefault="00854E3B" w:rsidP="00854E3B">
      <w:r>
        <w:separator/>
      </w:r>
    </w:p>
  </w:footnote>
  <w:footnote w:type="continuationSeparator" w:id="0">
    <w:p w:rsidR="00854E3B" w:rsidRDefault="00854E3B" w:rsidP="00854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3B" w:rsidRPr="00854E3B" w:rsidRDefault="00854E3B" w:rsidP="00854E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3B" w:rsidRPr="00854E3B" w:rsidRDefault="00854E3B" w:rsidP="00854E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3B" w:rsidRPr="00854E3B" w:rsidRDefault="00854E3B" w:rsidP="00854E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4B3F"/>
    <w:rsid w:val="00184435"/>
    <w:rsid w:val="001A6979"/>
    <w:rsid w:val="003C5CDE"/>
    <w:rsid w:val="00817EA2"/>
    <w:rsid w:val="00854E3B"/>
    <w:rsid w:val="00A40E92"/>
    <w:rsid w:val="00A8267C"/>
    <w:rsid w:val="00C43F44"/>
    <w:rsid w:val="00C74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4E3B"/>
    <w:pPr>
      <w:tabs>
        <w:tab w:val="center" w:pos="4680"/>
        <w:tab w:val="right" w:pos="9360"/>
      </w:tabs>
    </w:pPr>
  </w:style>
  <w:style w:type="character" w:customStyle="1" w:styleId="HeaderChar">
    <w:name w:val="Header Char"/>
    <w:basedOn w:val="DefaultParagraphFont"/>
    <w:link w:val="Header"/>
    <w:uiPriority w:val="99"/>
    <w:semiHidden/>
    <w:rsid w:val="00854E3B"/>
  </w:style>
  <w:style w:type="paragraph" w:styleId="Footer">
    <w:name w:val="footer"/>
    <w:basedOn w:val="Normal"/>
    <w:link w:val="FooterChar"/>
    <w:uiPriority w:val="99"/>
    <w:semiHidden/>
    <w:unhideWhenUsed/>
    <w:rsid w:val="00854E3B"/>
    <w:pPr>
      <w:tabs>
        <w:tab w:val="center" w:pos="4680"/>
        <w:tab w:val="right" w:pos="9360"/>
      </w:tabs>
    </w:pPr>
  </w:style>
  <w:style w:type="character" w:customStyle="1" w:styleId="FooterChar">
    <w:name w:val="Footer Char"/>
    <w:basedOn w:val="DefaultParagraphFont"/>
    <w:link w:val="Footer"/>
    <w:uiPriority w:val="99"/>
    <w:semiHidden/>
    <w:rsid w:val="00854E3B"/>
  </w:style>
  <w:style w:type="paragraph" w:styleId="BalloonText">
    <w:name w:val="Balloon Text"/>
    <w:basedOn w:val="Normal"/>
    <w:link w:val="BalloonTextChar"/>
    <w:uiPriority w:val="99"/>
    <w:semiHidden/>
    <w:unhideWhenUsed/>
    <w:rsid w:val="00C74B3F"/>
    <w:rPr>
      <w:rFonts w:ascii="Tahoma" w:hAnsi="Tahoma" w:cs="Tahoma"/>
      <w:sz w:val="16"/>
      <w:szCs w:val="16"/>
    </w:rPr>
  </w:style>
  <w:style w:type="character" w:customStyle="1" w:styleId="BalloonTextChar">
    <w:name w:val="Balloon Text Char"/>
    <w:basedOn w:val="DefaultParagraphFont"/>
    <w:link w:val="BalloonText"/>
    <w:uiPriority w:val="99"/>
    <w:semiHidden/>
    <w:rsid w:val="00C74B3F"/>
    <w:rPr>
      <w:rFonts w:ascii="Tahoma" w:hAnsi="Tahoma" w:cs="Tahoma"/>
      <w:sz w:val="16"/>
      <w:szCs w:val="16"/>
    </w:rPr>
  </w:style>
  <w:style w:type="character" w:styleId="Hyperlink">
    <w:name w:val="Hyperlink"/>
    <w:basedOn w:val="DefaultParagraphFont"/>
    <w:semiHidden/>
    <w:rsid w:val="003C5C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4832</Words>
  <Characters>27543</Characters>
  <Application>Microsoft Office Word</Application>
  <DocSecurity>0</DocSecurity>
  <Lines>229</Lines>
  <Paragraphs>64</Paragraphs>
  <ScaleCrop>false</ScaleCrop>
  <Company>LPITS</Company>
  <LinksUpToDate>false</LinksUpToDate>
  <CharactersWithSpaces>32311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2009-12-15T21:37:00Z</dcterms:created>
  <dcterms:modified xsi:type="dcterms:W3CDTF">2009-12-22T18:39:00Z</dcterms:modified>
</cp:coreProperties>
</file>