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11B5F">
        <w:rPr>
          <w:lang w:val="en-PH"/>
        </w:rPr>
        <w:t>CHAPTER 22</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11B5F">
        <w:rPr>
          <w:lang w:val="en-PH"/>
        </w:rPr>
        <w:t>Coin</w:t>
      </w:r>
      <w:r w:rsidR="00711B5F" w:rsidRPr="00711B5F">
        <w:rPr>
          <w:lang w:val="en-PH"/>
        </w:rPr>
        <w:noBreakHyphen/>
      </w:r>
      <w:r w:rsidRPr="00711B5F">
        <w:rPr>
          <w:lang w:val="en-PH"/>
        </w:rPr>
        <w:t>Operated Machines and Other Devices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 xml:space="preserve">1999 Act No. 125, Part VI, </w:t>
      </w:r>
      <w:r w:rsidR="00711B5F" w:rsidRPr="00711B5F">
        <w:rPr>
          <w:lang w:val="en-PH"/>
        </w:rPr>
        <w:t xml:space="preserve">Section </w:t>
      </w:r>
      <w:r w:rsidRPr="00711B5F">
        <w:rPr>
          <w:lang w:val="en-PH"/>
        </w:rPr>
        <w:t>23, subsections (B) and (E), provide as follows: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"(B) Article 9 of Chapter 22, Title 12, as added in PART III, SECTION 10, takes effect July 1, 1999 except that Sections 12</w:t>
      </w:r>
      <w:r w:rsidR="00711B5F" w:rsidRPr="00711B5F">
        <w:rPr>
          <w:lang w:val="en-PH"/>
        </w:rPr>
        <w:noBreakHyphen/>
      </w:r>
      <w:r w:rsidRPr="00711B5F">
        <w:rPr>
          <w:lang w:val="en-PH"/>
        </w:rPr>
        <w:t>22</w:t>
      </w:r>
      <w:r w:rsidR="00711B5F" w:rsidRPr="00711B5F">
        <w:rPr>
          <w:lang w:val="en-PH"/>
        </w:rPr>
        <w:noBreakHyphen/>
      </w:r>
      <w:r w:rsidRPr="00711B5F">
        <w:rPr>
          <w:lang w:val="en-PH"/>
        </w:rPr>
        <w:t>1020 and 12</w:t>
      </w:r>
      <w:r w:rsidR="00711B5F" w:rsidRPr="00711B5F">
        <w:rPr>
          <w:lang w:val="en-PH"/>
        </w:rPr>
        <w:noBreakHyphen/>
      </w:r>
      <w:r w:rsidRPr="00711B5F">
        <w:rPr>
          <w:lang w:val="en-PH"/>
        </w:rPr>
        <w:t>22</w:t>
      </w:r>
      <w:r w:rsidR="00711B5F" w:rsidRPr="00711B5F">
        <w:rPr>
          <w:lang w:val="en-PH"/>
        </w:rPr>
        <w:noBreakHyphen/>
      </w:r>
      <w:r w:rsidRPr="00711B5F">
        <w:rPr>
          <w:lang w:val="en-PH"/>
        </w:rPr>
        <w:t>1030 take effect when the remaining provisions of PART III take effect as provided in subsection (E). If the remaining provisions of PART III do not take effect as provided in subsection (E), then Article 9 of Chapter 22, Title 12 is repealed on the date that the State Board of Canvassers certifies a majority 'no' vote in the referendum provided in Part II of this act. Sections 12</w:t>
      </w:r>
      <w:r w:rsidR="00711B5F" w:rsidRPr="00711B5F">
        <w:rPr>
          <w:lang w:val="en-PH"/>
        </w:rPr>
        <w:noBreakHyphen/>
      </w:r>
      <w:r w:rsidRPr="00711B5F">
        <w:rPr>
          <w:lang w:val="en-PH"/>
        </w:rPr>
        <w:t>22</w:t>
      </w:r>
      <w:r w:rsidR="00711B5F" w:rsidRPr="00711B5F">
        <w:rPr>
          <w:lang w:val="en-PH"/>
        </w:rPr>
        <w:noBreakHyphen/>
      </w:r>
      <w:r w:rsidRPr="00711B5F">
        <w:rPr>
          <w:lang w:val="en-PH"/>
        </w:rPr>
        <w:t>730 and 12</w:t>
      </w:r>
      <w:r w:rsidR="00711B5F" w:rsidRPr="00711B5F">
        <w:rPr>
          <w:lang w:val="en-PH"/>
        </w:rPr>
        <w:noBreakHyphen/>
      </w:r>
      <w:r w:rsidRPr="00711B5F">
        <w:rPr>
          <w:lang w:val="en-PH"/>
        </w:rPr>
        <w:t>22</w:t>
      </w:r>
      <w:r w:rsidR="00711B5F" w:rsidRPr="00711B5F">
        <w:rPr>
          <w:lang w:val="en-PH"/>
        </w:rPr>
        <w:noBreakHyphen/>
      </w:r>
      <w:r w:rsidRPr="00711B5F">
        <w:rPr>
          <w:lang w:val="en-PH"/>
        </w:rPr>
        <w:t>740 and subsections (19) and (22) of Section 12</w:t>
      </w:r>
      <w:r w:rsidR="00711B5F" w:rsidRPr="00711B5F">
        <w:rPr>
          <w:lang w:val="en-PH"/>
        </w:rPr>
        <w:noBreakHyphen/>
      </w:r>
      <w:r w:rsidRPr="00711B5F">
        <w:rPr>
          <w:lang w:val="en-PH"/>
        </w:rPr>
        <w:t>22</w:t>
      </w:r>
      <w:r w:rsidR="00711B5F" w:rsidRPr="00711B5F">
        <w:rPr>
          <w:lang w:val="en-PH"/>
        </w:rPr>
        <w:noBreakHyphen/>
      </w:r>
      <w:r w:rsidRPr="00711B5F">
        <w:rPr>
          <w:lang w:val="en-PH"/>
        </w:rPr>
        <w:t>10, as added in Part III, SECTION 10, take effect June 1, 1999. If the remaining provisions of Part III do not take effect, then Sections 12</w:t>
      </w:r>
      <w:r w:rsidR="00711B5F" w:rsidRPr="00711B5F">
        <w:rPr>
          <w:lang w:val="en-PH"/>
        </w:rPr>
        <w:noBreakHyphen/>
      </w:r>
      <w:r w:rsidRPr="00711B5F">
        <w:rPr>
          <w:lang w:val="en-PH"/>
        </w:rPr>
        <w:t>22</w:t>
      </w:r>
      <w:r w:rsidR="00711B5F" w:rsidRPr="00711B5F">
        <w:rPr>
          <w:lang w:val="en-PH"/>
        </w:rPr>
        <w:noBreakHyphen/>
      </w:r>
      <w:r w:rsidRPr="00711B5F">
        <w:rPr>
          <w:lang w:val="en-PH"/>
        </w:rPr>
        <w:t>730 and 12</w:t>
      </w:r>
      <w:r w:rsidR="00711B5F" w:rsidRPr="00711B5F">
        <w:rPr>
          <w:lang w:val="en-PH"/>
        </w:rPr>
        <w:noBreakHyphen/>
      </w:r>
      <w:r w:rsidRPr="00711B5F">
        <w:rPr>
          <w:lang w:val="en-PH"/>
        </w:rPr>
        <w:t>22</w:t>
      </w:r>
      <w:r w:rsidR="00711B5F" w:rsidRPr="00711B5F">
        <w:rPr>
          <w:lang w:val="en-PH"/>
        </w:rPr>
        <w:noBreakHyphen/>
      </w:r>
      <w:r w:rsidRPr="00711B5F">
        <w:rPr>
          <w:lang w:val="en-PH"/>
        </w:rPr>
        <w:t>740 and subsections (19) and (22) of Section 12</w:t>
      </w:r>
      <w:r w:rsidR="00711B5F" w:rsidRPr="00711B5F">
        <w:rPr>
          <w:lang w:val="en-PH"/>
        </w:rPr>
        <w:noBreakHyphen/>
      </w:r>
      <w:r w:rsidRPr="00711B5F">
        <w:rPr>
          <w:lang w:val="en-PH"/>
        </w:rPr>
        <w:t>22</w:t>
      </w:r>
      <w:r w:rsidR="00711B5F" w:rsidRPr="00711B5F">
        <w:rPr>
          <w:lang w:val="en-PH"/>
        </w:rPr>
        <w:noBreakHyphen/>
      </w:r>
      <w:r w:rsidRPr="00711B5F">
        <w:rPr>
          <w:lang w:val="en-PH"/>
        </w:rPr>
        <w:t>10 are repealed on the date that the State Board of Canvassers certifies a majority 'no' vote in the referendum provided in Part II of this act;</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 If the State Board of Canvassers certifies a majority 'yes' vote in the referendum provided in Part II of this act, then Part I does not take effect, and the remaining provisions of Part III take effect on December 1, 1999 and SECTION 19 OF PART IV is repealed, except that the provisions of SECTION 21 shall apply to any pending civil actions brought under Section 12</w:t>
      </w:r>
      <w:r w:rsidR="00711B5F" w:rsidRPr="00711B5F">
        <w:rPr>
          <w:lang w:val="en-PH"/>
        </w:rPr>
        <w:noBreakHyphen/>
      </w:r>
      <w:r w:rsidRPr="00711B5F">
        <w:rPr>
          <w:lang w:val="en-PH"/>
        </w:rPr>
        <w:t>21</w:t>
      </w:r>
      <w:r w:rsidR="00711B5F" w:rsidRPr="00711B5F">
        <w:rPr>
          <w:lang w:val="en-PH"/>
        </w:rPr>
        <w:noBreakHyphen/>
      </w:r>
      <w:r w:rsidRPr="00711B5F">
        <w:rPr>
          <w:lang w:val="en-PH"/>
        </w:rPr>
        <w:t>2805.</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In Joytime Distributors and Amusement Co., Inc., v. The State of South Carolina, 338 S.C. 634, 528 S.E.2d 647 (1999), the Supreme Court of South Carolina stated: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 . . we hold that in enacting Part II of Act 125, the General Assembly unconstitutionally delegated its power to enact the general law of this state and we invalidate Part II of the Act and enjoin the holding of the referendum. Since Part II of Act 125 is invalid, those portions of Part III of the Act which provide for regulation of the video gaming industry, contingent upon the referendum called for in Part II, are also invalid. . . ."</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Further, the court stated: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"Joytime asserts, however, that certain provisions in Act 125 became effective on June 1 and July 1 of this year and are only repealed in the case of a majority 'no' vote; Act 125 contains no provision for their repeal without a referendum. . . . However, those provisions relate, in the interim, to registering machines, to the number of video machines which are located on any one premise, and to casinos. The provisions are not inconsistent with the intent of the legislature to ban video gaming on July 1, 2000. Should the legislature fail to repeal those provisions when it reconvenes, they will be repealed by necessary implication. . . ."</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 xml:space="preserve">[Provisions to be repealed by necessary implication, effective July 1, 2000, include: </w:t>
      </w:r>
      <w:r w:rsidR="00711B5F" w:rsidRPr="00711B5F">
        <w:rPr>
          <w:lang w:val="en-PH"/>
        </w:rPr>
        <w:t xml:space="preserve">Sections </w:t>
      </w:r>
      <w:r w:rsidRPr="00711B5F">
        <w:rPr>
          <w:lang w:val="en-PH"/>
        </w:rPr>
        <w:t xml:space="preserve"> 12</w:t>
      </w:r>
      <w:r w:rsidR="00711B5F" w:rsidRPr="00711B5F">
        <w:rPr>
          <w:lang w:val="en-PH"/>
        </w:rPr>
        <w:noBreakHyphen/>
      </w:r>
      <w:r w:rsidRPr="00711B5F">
        <w:rPr>
          <w:lang w:val="en-PH"/>
        </w:rPr>
        <w:t>22</w:t>
      </w:r>
      <w:r w:rsidR="00711B5F" w:rsidRPr="00711B5F">
        <w:rPr>
          <w:lang w:val="en-PH"/>
        </w:rPr>
        <w:noBreakHyphen/>
      </w:r>
      <w:r w:rsidRPr="00711B5F">
        <w:rPr>
          <w:lang w:val="en-PH"/>
        </w:rPr>
        <w:t>10(19), 12</w:t>
      </w:r>
      <w:r w:rsidR="00711B5F" w:rsidRPr="00711B5F">
        <w:rPr>
          <w:lang w:val="en-PH"/>
        </w:rPr>
        <w:noBreakHyphen/>
      </w:r>
      <w:r w:rsidRPr="00711B5F">
        <w:rPr>
          <w:lang w:val="en-PH"/>
        </w:rPr>
        <w:t>22</w:t>
      </w:r>
      <w:r w:rsidR="00711B5F" w:rsidRPr="00711B5F">
        <w:rPr>
          <w:lang w:val="en-PH"/>
        </w:rPr>
        <w:noBreakHyphen/>
      </w:r>
      <w:r w:rsidRPr="00711B5F">
        <w:rPr>
          <w:lang w:val="en-PH"/>
        </w:rPr>
        <w:t>10(22), 12</w:t>
      </w:r>
      <w:r w:rsidR="00711B5F" w:rsidRPr="00711B5F">
        <w:rPr>
          <w:lang w:val="en-PH"/>
        </w:rPr>
        <w:noBreakHyphen/>
      </w:r>
      <w:r w:rsidRPr="00711B5F">
        <w:rPr>
          <w:lang w:val="en-PH"/>
        </w:rPr>
        <w:t>22</w:t>
      </w:r>
      <w:r w:rsidR="00711B5F" w:rsidRPr="00711B5F">
        <w:rPr>
          <w:lang w:val="en-PH"/>
        </w:rPr>
        <w:noBreakHyphen/>
      </w:r>
      <w:r w:rsidRPr="00711B5F">
        <w:rPr>
          <w:lang w:val="en-PH"/>
        </w:rPr>
        <w:t>730, 12</w:t>
      </w:r>
      <w:r w:rsidR="00711B5F" w:rsidRPr="00711B5F">
        <w:rPr>
          <w:lang w:val="en-PH"/>
        </w:rPr>
        <w:noBreakHyphen/>
      </w:r>
      <w:r w:rsidRPr="00711B5F">
        <w:rPr>
          <w:lang w:val="en-PH"/>
        </w:rPr>
        <w:t>22</w:t>
      </w:r>
      <w:r w:rsidR="00711B5F" w:rsidRPr="00711B5F">
        <w:rPr>
          <w:lang w:val="en-PH"/>
        </w:rPr>
        <w:noBreakHyphen/>
      </w:r>
      <w:r w:rsidRPr="00711B5F">
        <w:rPr>
          <w:lang w:val="en-PH"/>
        </w:rPr>
        <w:t xml:space="preserve">740, and all of Article 9, consisting of </w:t>
      </w:r>
      <w:r w:rsidR="00711B5F" w:rsidRPr="00711B5F">
        <w:rPr>
          <w:lang w:val="en-PH"/>
        </w:rPr>
        <w:t xml:space="preserve">Sections </w:t>
      </w:r>
      <w:r w:rsidRPr="00711B5F">
        <w:rPr>
          <w:lang w:val="en-PH"/>
        </w:rPr>
        <w:t xml:space="preserve"> 12</w:t>
      </w:r>
      <w:r w:rsidR="00711B5F" w:rsidRPr="00711B5F">
        <w:rPr>
          <w:lang w:val="en-PH"/>
        </w:rPr>
        <w:noBreakHyphen/>
      </w:r>
      <w:r w:rsidRPr="00711B5F">
        <w:rPr>
          <w:lang w:val="en-PH"/>
        </w:rPr>
        <w:t>22</w:t>
      </w:r>
      <w:r w:rsidR="00711B5F" w:rsidRPr="00711B5F">
        <w:rPr>
          <w:lang w:val="en-PH"/>
        </w:rPr>
        <w:noBreakHyphen/>
      </w:r>
      <w:r w:rsidRPr="00711B5F">
        <w:rPr>
          <w:lang w:val="en-PH"/>
        </w:rPr>
        <w:t>910 through 12</w:t>
      </w:r>
      <w:r w:rsidR="00711B5F" w:rsidRPr="00711B5F">
        <w:rPr>
          <w:lang w:val="en-PH"/>
        </w:rPr>
        <w:noBreakHyphen/>
      </w:r>
      <w:r w:rsidRPr="00711B5F">
        <w:rPr>
          <w:lang w:val="en-PH"/>
        </w:rPr>
        <w:t>22</w:t>
      </w:r>
      <w:r w:rsidR="00711B5F" w:rsidRPr="00711B5F">
        <w:rPr>
          <w:lang w:val="en-PH"/>
        </w:rPr>
        <w:noBreakHyphen/>
      </w:r>
      <w:r w:rsidRPr="00711B5F">
        <w:rPr>
          <w:lang w:val="en-PH"/>
        </w:rPr>
        <w:t>1080.]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See Section 12</w:t>
      </w:r>
      <w:r w:rsidR="00711B5F" w:rsidRPr="00711B5F">
        <w:rPr>
          <w:lang w:val="en-PH"/>
        </w:rPr>
        <w:noBreakHyphen/>
      </w:r>
      <w:r w:rsidRPr="00711B5F">
        <w:rPr>
          <w:lang w:val="en-PH"/>
        </w:rPr>
        <w:t>21</w:t>
      </w:r>
      <w:r w:rsidR="00711B5F" w:rsidRPr="00711B5F">
        <w:rPr>
          <w:lang w:val="en-PH"/>
        </w:rPr>
        <w:noBreakHyphen/>
      </w:r>
      <w:r w:rsidRPr="00711B5F">
        <w:rPr>
          <w:lang w:val="en-PH"/>
        </w:rPr>
        <w:t xml:space="preserve">2710, as amended by 1999 Act 125, Part I, </w:t>
      </w:r>
      <w:r w:rsidR="00711B5F" w:rsidRPr="00711B5F">
        <w:rPr>
          <w:lang w:val="en-PH"/>
        </w:rPr>
        <w:t xml:space="preserve">Section </w:t>
      </w:r>
      <w:r w:rsidRPr="00711B5F">
        <w:rPr>
          <w:lang w:val="en-PH"/>
        </w:rPr>
        <w:t>1, effective July 1, 2000.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__________</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C4143" w:rsidRPr="00711B5F">
        <w:rPr>
          <w:lang w:val="en-PH"/>
        </w:rPr>
        <w:t xml:space="preserve"> 1</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11B5F">
        <w:rPr>
          <w:lang w:val="en-PH"/>
        </w:rPr>
        <w:t>General Provisions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P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B5F">
        <w:rPr>
          <w:lang w:val="en-PH"/>
        </w:rPr>
        <w:t>See Editor's Note at the beginning of this Chapter.</w:t>
      </w:r>
      <w:bookmarkStart w:id="0" w:name="_GoBack"/>
      <w:bookmarkEnd w:id="0"/>
    </w:p>
    <w:p w:rsidR="00711B5F" w:rsidRP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b/>
          <w:lang w:val="en-PH"/>
        </w:rPr>
        <w:t xml:space="preserve">SECTION </w:t>
      </w:r>
      <w:r w:rsidR="00CC4143" w:rsidRPr="00711B5F">
        <w:rPr>
          <w:b/>
          <w:lang w:val="en-PH"/>
        </w:rPr>
        <w:t>12</w:t>
      </w:r>
      <w:r w:rsidRPr="00711B5F">
        <w:rPr>
          <w:b/>
          <w:lang w:val="en-PH"/>
        </w:rPr>
        <w:noBreakHyphen/>
      </w:r>
      <w:r w:rsidR="00CC4143" w:rsidRPr="00711B5F">
        <w:rPr>
          <w:b/>
          <w:lang w:val="en-PH"/>
        </w:rPr>
        <w:t>22</w:t>
      </w:r>
      <w:r w:rsidRPr="00711B5F">
        <w:rPr>
          <w:b/>
          <w:lang w:val="en-PH"/>
        </w:rPr>
        <w:noBreakHyphen/>
      </w:r>
      <w:r w:rsidR="00CC4143" w:rsidRPr="00711B5F">
        <w:rPr>
          <w:b/>
          <w:lang w:val="en-PH"/>
        </w:rPr>
        <w:t>10.</w:t>
      </w:r>
      <w:r w:rsidR="00CC4143" w:rsidRPr="00711B5F">
        <w:rPr>
          <w:lang w:val="en-PH"/>
        </w:rPr>
        <w:t xml:space="preserve"> Definitions.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[Only subsections (19) and (22) of this section, as found in 1999, Act No. 125, Section 10, took effect June 1, 1999. See Editor's Note at the beginning of this chapter.]</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(19) "Person" means any individual, partnership, corporation, association, entity, or organization of any type.</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(22)(a) "Principal" means: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r>
      <w:r w:rsidRPr="00711B5F">
        <w:rPr>
          <w:lang w:val="en-PH"/>
        </w:rPr>
        <w:tab/>
        <w:t>(i) every person;</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r>
      <w:r w:rsidRPr="00711B5F">
        <w:rPr>
          <w:lang w:val="en-PH"/>
        </w:rPr>
        <w:tab/>
        <w:t>(ii) an association;</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r>
      <w:r w:rsidRPr="00711B5F">
        <w:rPr>
          <w:lang w:val="en-PH"/>
        </w:rPr>
        <w:tab/>
        <w:t>(iii) all partners of a partnership, limited partnership, or limited liability partnership;</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lastRenderedPageBreak/>
        <w:tab/>
      </w:r>
      <w:r w:rsidRPr="00711B5F">
        <w:rPr>
          <w:lang w:val="en-PH"/>
        </w:rPr>
        <w:tab/>
      </w:r>
      <w:r w:rsidRPr="00711B5F">
        <w:rPr>
          <w:lang w:val="en-PH"/>
        </w:rPr>
        <w:tab/>
        <w:t>(iv) all members of a limited liability company, or if the company is a manager</w:t>
      </w:r>
      <w:r w:rsidR="00711B5F" w:rsidRPr="00711B5F">
        <w:rPr>
          <w:lang w:val="en-PH"/>
        </w:rPr>
        <w:noBreakHyphen/>
      </w:r>
      <w:r w:rsidRPr="00711B5F">
        <w:rPr>
          <w:lang w:val="en-PH"/>
        </w:rPr>
        <w:t>managed company, all members and managers;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r>
      <w:r w:rsidRPr="00711B5F">
        <w:rPr>
          <w:lang w:val="en-PH"/>
        </w:rPr>
        <w:tab/>
        <w:t>(v) trust and its beneficiaries;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r>
      <w:r w:rsidRPr="00711B5F">
        <w:rPr>
          <w:lang w:val="en-PH"/>
        </w:rPr>
        <w:tab/>
        <w:t>(vi) corporation, its directors, officers, and stockholders with a ten percent or more direct or beneficial interest or any person or entity that receives more than ten percent of the net income; or</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r>
      <w:r w:rsidRPr="00711B5F">
        <w:rPr>
          <w:lang w:val="en-PH"/>
        </w:rPr>
        <w:tab/>
        <w:t>(vii) an employee who has day</w:t>
      </w:r>
      <w:r w:rsidR="00711B5F" w:rsidRPr="00711B5F">
        <w:rPr>
          <w:lang w:val="en-PH"/>
        </w:rPr>
        <w:noBreakHyphen/>
      </w:r>
      <w:r w:rsidRPr="00711B5F">
        <w:rPr>
          <w:lang w:val="en-PH"/>
        </w:rPr>
        <w:t>to</w:t>
      </w:r>
      <w:r w:rsidR="00711B5F" w:rsidRPr="00711B5F">
        <w:rPr>
          <w:lang w:val="en-PH"/>
        </w:rPr>
        <w:noBreakHyphen/>
      </w:r>
      <w:r w:rsidRPr="00711B5F">
        <w:rPr>
          <w:lang w:val="en-PH"/>
        </w:rPr>
        <w:t>day operational management responsibilities for the business or entity; which has or will have a direct or indirect ownership interest in a machine or machines, a manufacturer, a machine owner, distributor, a machine operator or the establishment for which the applicant seeks a new or renewal license.</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(b) "Indirect ownership interest" includes, but is not limited to, a loan or extension of credit or forgiving of a loan of ten thousand dollars or more, made to or for the benefit of an applicant or licensee. Indirect ownership interest' does not include a loan or extension of credit made by a state or federally chartered financial institution or a restricted or supervised lender licensed under South Carolina law. Multiple loans of less than ten thousand dollars may not be used to evade the requirements of this chapter and such activity is grounds for revocation of any and all licenses issued pursuant to Section 12</w:t>
      </w:r>
      <w:r w:rsidR="00711B5F" w:rsidRPr="00711B5F">
        <w:rPr>
          <w:lang w:val="en-PH"/>
        </w:rPr>
        <w:noBreakHyphen/>
      </w:r>
      <w:r w:rsidRPr="00711B5F">
        <w:rPr>
          <w:lang w:val="en-PH"/>
        </w:rPr>
        <w:t>22</w:t>
      </w:r>
      <w:r w:rsidR="00711B5F" w:rsidRPr="00711B5F">
        <w:rPr>
          <w:lang w:val="en-PH"/>
        </w:rPr>
        <w:noBreakHyphen/>
      </w:r>
      <w:r w:rsidRPr="00711B5F">
        <w:rPr>
          <w:lang w:val="en-PH"/>
        </w:rPr>
        <w:t>320 held by the applicant.</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(c) If a corporation is a member of a controlled group of corporations, as defined in 26 U.S.C. 1563, or a member of an affiliated group of corporations, as defined in 26 U.S.C. 1504, and at least one member of the group of corporations is a publicly</w:t>
      </w:r>
      <w:r w:rsidR="00711B5F" w:rsidRPr="00711B5F">
        <w:rPr>
          <w:lang w:val="en-PH"/>
        </w:rPr>
        <w:noBreakHyphen/>
      </w:r>
      <w:r w:rsidRPr="00711B5F">
        <w:rPr>
          <w:lang w:val="en-PH"/>
        </w:rPr>
        <w:t>held corporation, then only the corporation which engages in the business or activity required to be licensed pursuant to this chapter is considered a principal for purposes of this chapter, along with its directors, officers, and stockholders as described in subitem (a)(vi).</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(d) For purposes of item (c) of this subsection, "publicly held corporation" means a corporation:</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r>
      <w:r w:rsidRPr="00711B5F">
        <w:rPr>
          <w:lang w:val="en-PH"/>
        </w:rPr>
        <w:tab/>
        <w:t>(i) whose shares are traded on a national exchange; and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r>
      <w:r w:rsidRPr="00711B5F">
        <w:rPr>
          <w:lang w:val="en-PH"/>
        </w:rPr>
        <w:tab/>
        <w:t>(ii) whose total assets at the end of the corporation's most recent fiscal quarter exceeded one billion dollars.</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143" w:rsidRPr="00711B5F">
        <w:rPr>
          <w:lang w:val="en-PH"/>
        </w:rPr>
        <w:t xml:space="preserve">: 1999 Act No. 125, </w:t>
      </w:r>
      <w:r w:rsidRPr="00711B5F">
        <w:rPr>
          <w:lang w:val="en-PH"/>
        </w:rPr>
        <w:t xml:space="preserve">Section </w:t>
      </w:r>
      <w:r w:rsidR="00CC4143" w:rsidRPr="00711B5F">
        <w:rPr>
          <w:lang w:val="en-PH"/>
        </w:rPr>
        <w:t>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See Editor's Note at the beginning of this Chapter, relating to repeal by necessary implication, effective July 1, 2000.</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C4143" w:rsidRPr="00711B5F">
        <w:rPr>
          <w:lang w:val="en-PH"/>
        </w:rPr>
        <w:t xml:space="preserve"> 7</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11B5F">
        <w:rPr>
          <w:lang w:val="en-PH"/>
        </w:rPr>
        <w:t>Location Restrictions, Public Notice, and Signage</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P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B5F">
        <w:rPr>
          <w:lang w:val="en-PH"/>
        </w:rPr>
        <w:t>See Editor's Note at the beginning of this Chapter.</w:t>
      </w:r>
    </w:p>
    <w:p w:rsidR="00711B5F" w:rsidRP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b/>
          <w:lang w:val="en-PH"/>
        </w:rPr>
        <w:t xml:space="preserve">SECTION </w:t>
      </w:r>
      <w:r w:rsidR="00CC4143" w:rsidRPr="00711B5F">
        <w:rPr>
          <w:b/>
          <w:lang w:val="en-PH"/>
        </w:rPr>
        <w:t>12</w:t>
      </w:r>
      <w:r w:rsidRPr="00711B5F">
        <w:rPr>
          <w:b/>
          <w:lang w:val="en-PH"/>
        </w:rPr>
        <w:noBreakHyphen/>
      </w:r>
      <w:r w:rsidR="00CC4143" w:rsidRPr="00711B5F">
        <w:rPr>
          <w:b/>
          <w:lang w:val="en-PH"/>
        </w:rPr>
        <w:t>22</w:t>
      </w:r>
      <w:r w:rsidRPr="00711B5F">
        <w:rPr>
          <w:b/>
          <w:lang w:val="en-PH"/>
        </w:rPr>
        <w:noBreakHyphen/>
      </w:r>
      <w:r w:rsidR="00CC4143" w:rsidRPr="00711B5F">
        <w:rPr>
          <w:b/>
          <w:lang w:val="en-PH"/>
        </w:rPr>
        <w:t>730.</w:t>
      </w:r>
      <w:r w:rsidR="00CC4143" w:rsidRPr="00711B5F">
        <w:rPr>
          <w:lang w:val="en-PH"/>
        </w:rPr>
        <w:t xml:space="preserve"> Regulations.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The department must issue regulations to strictly enforce the provisions of this chapter so as to prevent the licensure of an establishment or establishments that would allow machine operators to circumvent the prohibition against more than five machines being located on any premises. Nothing in this section, and the terms as they are defined in this chapter, shall be construed to be unenforceable because of the pendency of, or the failure to issue, any regulations by the department. This chapter must be liberally construed to supercede any regulation in existence after the effective date of this act that would impede the department in any way from strictly enforcing the provisions of this chapter regarding the prohibition against more than five machines being licensed on the same premises.</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143" w:rsidRPr="00711B5F">
        <w:rPr>
          <w:lang w:val="en-PH"/>
        </w:rPr>
        <w:t xml:space="preserve">: 1999 Act No. 125, </w:t>
      </w:r>
      <w:r w:rsidRPr="00711B5F">
        <w:rPr>
          <w:lang w:val="en-PH"/>
        </w:rPr>
        <w:t xml:space="preserve">Section </w:t>
      </w:r>
      <w:r w:rsidR="00CC4143" w:rsidRPr="00711B5F">
        <w:rPr>
          <w:lang w:val="en-PH"/>
        </w:rPr>
        <w:t>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P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B5F">
        <w:rPr>
          <w:lang w:val="en-PH"/>
        </w:rPr>
        <w:t>See Editor's Note at the beginning of this Chapter, relating to repeal by necessary implication, effective July 1, 2000.</w:t>
      </w:r>
    </w:p>
    <w:p w:rsidR="00711B5F" w:rsidRP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b/>
          <w:lang w:val="en-PH"/>
        </w:rPr>
        <w:t xml:space="preserve">SECTION </w:t>
      </w:r>
      <w:r w:rsidR="00CC4143" w:rsidRPr="00711B5F">
        <w:rPr>
          <w:b/>
          <w:lang w:val="en-PH"/>
        </w:rPr>
        <w:t>12</w:t>
      </w:r>
      <w:r w:rsidRPr="00711B5F">
        <w:rPr>
          <w:b/>
          <w:lang w:val="en-PH"/>
        </w:rPr>
        <w:noBreakHyphen/>
      </w:r>
      <w:r w:rsidR="00CC4143" w:rsidRPr="00711B5F">
        <w:rPr>
          <w:b/>
          <w:lang w:val="en-PH"/>
        </w:rPr>
        <w:t>22</w:t>
      </w:r>
      <w:r w:rsidRPr="00711B5F">
        <w:rPr>
          <w:b/>
          <w:lang w:val="en-PH"/>
        </w:rPr>
        <w:noBreakHyphen/>
      </w:r>
      <w:r w:rsidR="00CC4143" w:rsidRPr="00711B5F">
        <w:rPr>
          <w:b/>
          <w:lang w:val="en-PH"/>
        </w:rPr>
        <w:t>740.</w:t>
      </w:r>
      <w:r w:rsidR="00CC4143" w:rsidRPr="00711B5F">
        <w:rPr>
          <w:lang w:val="en-PH"/>
        </w:rPr>
        <w:t xml:space="preserve"> Machines prohibited at casinos.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lastRenderedPageBreak/>
        <w:tab/>
        <w:t>(A)(1) Except as provided in subsection (B), machines shall not be operated or continue to operate at any casino. For purposes of this chapter, the term "casino" shall mean both of the following:</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r>
      <w:r w:rsidRPr="00711B5F">
        <w:rPr>
          <w:lang w:val="en-PH"/>
        </w:rPr>
        <w:tab/>
        <w:t>(a) any two or more "single places or premises", as that term was defined, applied, and interpreted in Regulation 117</w:t>
      </w:r>
      <w:r w:rsidR="00711B5F" w:rsidRPr="00711B5F">
        <w:rPr>
          <w:lang w:val="en-PH"/>
        </w:rPr>
        <w:noBreakHyphen/>
      </w:r>
      <w:r w:rsidRPr="00711B5F">
        <w:rPr>
          <w:lang w:val="en-PH"/>
        </w:rPr>
        <w:t>190 on or before May 31, 1999, that are located within a single structure; and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r>
      <w:r w:rsidRPr="00711B5F">
        <w:rPr>
          <w:lang w:val="en-PH"/>
        </w:rPr>
        <w:tab/>
        <w:t>(b) beginning December 1, 1999, any two or more establishments located within one hundred feet of each other that have establishment licenses issued to the same person or a person who has the same principals.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(2) In determining whether an establishment violates this section, the department shall consider whether more than one licensed establishment operates within a single structure, unless the distance between the licensed establishments exceeds one hundred feet and the licensed establishments are not owned by the same person, do not have any of the same principals, and the owner of one is not a principal of another licensed establishment. Licenses denied under this section are subject to review under Section 12</w:t>
      </w:r>
      <w:r w:rsidR="00711B5F" w:rsidRPr="00711B5F">
        <w:rPr>
          <w:lang w:val="en-PH"/>
        </w:rPr>
        <w:noBreakHyphen/>
      </w:r>
      <w:r w:rsidRPr="00711B5F">
        <w:rPr>
          <w:lang w:val="en-PH"/>
        </w:rPr>
        <w:t>60</w:t>
      </w:r>
      <w:r w:rsidR="00711B5F" w:rsidRPr="00711B5F">
        <w:rPr>
          <w:lang w:val="en-PH"/>
        </w:rPr>
        <w:noBreakHyphen/>
      </w:r>
      <w:r w:rsidRPr="00711B5F">
        <w:rPr>
          <w:lang w:val="en-PH"/>
        </w:rPr>
        <w:t>1310.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(B)(1) A casino shall not operate or continue to operate except as provided in this subsection. No casino shall continue to operate as a casino unless on May 31, 1999:</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r>
      <w:r w:rsidRPr="00711B5F">
        <w:rPr>
          <w:lang w:val="en-PH"/>
        </w:rPr>
        <w:tab/>
        <w:t>(a) machines were both licensed and in operation within each "single place or premises" as that term was defined, applied, and interpreted in Regulation 117</w:t>
      </w:r>
      <w:r w:rsidR="00711B5F" w:rsidRPr="00711B5F">
        <w:rPr>
          <w:lang w:val="en-PH"/>
        </w:rPr>
        <w:noBreakHyphen/>
      </w:r>
      <w:r w:rsidRPr="00711B5F">
        <w:rPr>
          <w:lang w:val="en-PH"/>
        </w:rPr>
        <w:t>190 on or before May 31, 1999; and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r>
      <w:r w:rsidRPr="00711B5F">
        <w:rPr>
          <w:lang w:val="en-PH"/>
        </w:rPr>
        <w:tab/>
        <w:t>(b) each single place or premises within the casino met the qualifications of Regulation 117</w:t>
      </w:r>
      <w:r w:rsidR="00711B5F" w:rsidRPr="00711B5F">
        <w:rPr>
          <w:lang w:val="en-PH"/>
        </w:rPr>
        <w:noBreakHyphen/>
      </w:r>
      <w:r w:rsidRPr="00711B5F">
        <w:rPr>
          <w:lang w:val="en-PH"/>
        </w:rPr>
        <w:t>190 and a certificate of occupancy, if otherwise required by law, has been issued for the structure within which two or more single places or premises are located.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(2) After December 1, 1999, each casino authorized to operate after May 31, 1999, shall be permitted to re</w:t>
      </w:r>
      <w:r w:rsidR="00711B5F" w:rsidRPr="00711B5F">
        <w:rPr>
          <w:lang w:val="en-PH"/>
        </w:rPr>
        <w:noBreakHyphen/>
      </w:r>
      <w:r w:rsidRPr="00711B5F">
        <w:rPr>
          <w:lang w:val="en-PH"/>
        </w:rPr>
        <w:t>apply for and may be granted renewal of licenses that, notwithstanding any other provision of the law, must expire and may not be renewed after July 1, 2004. Pursuant to Sections 1, 9, and 11 of Article V, the General Assembly provides that the Magistrate, Circuit and Appellate Courts do not have jurisdiction to extend the termination date of July 1, 2004, and may not enjoin the enforcement of this subsection by the department or the division. Nothing in this subsection shall be construed to affect the jurisdiction of the state courts regarding other provisions of this chapter.</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(3)(a) After July 1, 2004, casinos may continue to operate within a county if the county governing body, prior to July 1, 2004, adopts an ordinance authorizing the operation of casinos.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r>
      <w:r w:rsidRPr="00711B5F">
        <w:rPr>
          <w:lang w:val="en-PH"/>
        </w:rPr>
        <w:tab/>
        <w:t>(b) An ordinance adopted pursuant to this item may not authorize the operation of a casino if the casino was not in operation on May 31, 1999.</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(4) If the provisions of item (3) are declared unconstitutional by a final order of a court of competent jurisdiction, then the provisions of Section 12</w:t>
      </w:r>
      <w:r w:rsidR="00711B5F" w:rsidRPr="00711B5F">
        <w:rPr>
          <w:lang w:val="en-PH"/>
        </w:rPr>
        <w:noBreakHyphen/>
      </w:r>
      <w:r w:rsidRPr="00711B5F">
        <w:rPr>
          <w:lang w:val="en-PH"/>
        </w:rPr>
        <w:t>22</w:t>
      </w:r>
      <w:r w:rsidR="00711B5F" w:rsidRPr="00711B5F">
        <w:rPr>
          <w:lang w:val="en-PH"/>
        </w:rPr>
        <w:noBreakHyphen/>
      </w:r>
      <w:r w:rsidRPr="00711B5F">
        <w:rPr>
          <w:lang w:val="en-PH"/>
        </w:rPr>
        <w:t>710(A)(1) shall apply in the entire state.</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(C) All casinos authorized to operate after May 31, 1999:</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(1) on or before January 1, 2000, conduct business as a single operation and be licensed as a single licensed establishment to maintain on the premises more than five licensed machines;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(2) advise the department of the machine licenses currently issued and the licenses currently issued for each single place or premises within the structure and return the licenses for each single place or premises to the department at the time the new license for the single licensed establishment is approved by the department and issued;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(3) once licensed as a single establishment, never have licenses for any number of machines greater than the total number of machines licensed in the structure as of May 31, 1999, as asserted in the statement required in item (5);</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 xml:space="preserve">(4) never increase the number of machines permitted by this section after any reduction in the number of machines at the licensed establishment; provided, that a reduction, as that term is used in this subsection, </w:t>
      </w:r>
      <w:r w:rsidRPr="00711B5F">
        <w:rPr>
          <w:lang w:val="en-PH"/>
        </w:rPr>
        <w:lastRenderedPageBreak/>
        <w:t>does not include the routine removal and replacement of machines for maintenance, repair, service, or similar purpose; and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(5) on or before January 1, 2000, file with the department a sworn statement asserting any and all reasons why it is entitled to the benefits conferred by this subsection (B).</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 xml:space="preserve">(D) Any person claiming the benefits of subsection (B) shall have the burden of proof and must establish by clear and convincing evidence that he is entitled to operate the structure as a single licensed </w:t>
      </w:r>
      <w:r w:rsidRPr="00711B5F">
        <w:rPr>
          <w:lang w:val="en-PH"/>
        </w:rPr>
        <w:lastRenderedPageBreak/>
        <w:t>establishment with more than five licensed machines. Any transferee of an interest in such an establishment shall be subject to all limitations of this section.</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143" w:rsidRPr="00711B5F">
        <w:rPr>
          <w:lang w:val="en-PH"/>
        </w:rPr>
        <w:t xml:space="preserve">: 1999 Act No. 125, </w:t>
      </w:r>
      <w:r w:rsidRPr="00711B5F">
        <w:rPr>
          <w:lang w:val="en-PH"/>
        </w:rPr>
        <w:t xml:space="preserve">Section </w:t>
      </w:r>
      <w:r w:rsidR="00CC4143" w:rsidRPr="00711B5F">
        <w:rPr>
          <w:lang w:val="en-PH"/>
        </w:rPr>
        <w:t>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See Editor's Note at the beginning of this Chapter, relating to repeal by necessary implication, effective July 1, 2000.</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C4143" w:rsidRPr="00711B5F">
        <w:rPr>
          <w:lang w:val="en-PH"/>
        </w:rPr>
        <w:t xml:space="preserve"> 9</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11B5F">
        <w:rPr>
          <w:lang w:val="en-PH"/>
        </w:rPr>
        <w:t>Machine Requirements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P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B5F">
        <w:rPr>
          <w:lang w:val="en-PH"/>
        </w:rPr>
        <w:t>See Editor's Note at the beginning of this Chapter, relating to repeal by necessary implication, effective July 1, 2000.</w:t>
      </w:r>
    </w:p>
    <w:p w:rsidR="00711B5F" w:rsidRP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b/>
          <w:lang w:val="en-PH"/>
        </w:rPr>
        <w:t xml:space="preserve">SECTION </w:t>
      </w:r>
      <w:r w:rsidR="00CC4143" w:rsidRPr="00711B5F">
        <w:rPr>
          <w:b/>
          <w:lang w:val="en-PH"/>
        </w:rPr>
        <w:t>12</w:t>
      </w:r>
      <w:r w:rsidRPr="00711B5F">
        <w:rPr>
          <w:b/>
          <w:lang w:val="en-PH"/>
        </w:rPr>
        <w:noBreakHyphen/>
      </w:r>
      <w:r w:rsidR="00CC4143" w:rsidRPr="00711B5F">
        <w:rPr>
          <w:b/>
          <w:lang w:val="en-PH"/>
        </w:rPr>
        <w:t>22</w:t>
      </w:r>
      <w:r w:rsidRPr="00711B5F">
        <w:rPr>
          <w:b/>
          <w:lang w:val="en-PH"/>
        </w:rPr>
        <w:noBreakHyphen/>
      </w:r>
      <w:r w:rsidR="00CC4143" w:rsidRPr="00711B5F">
        <w:rPr>
          <w:b/>
          <w:lang w:val="en-PH"/>
        </w:rPr>
        <w:t>910.</w:t>
      </w:r>
      <w:r w:rsidR="00CC4143" w:rsidRPr="00711B5F">
        <w:rPr>
          <w:lang w:val="en-PH"/>
        </w:rPr>
        <w:t xml:space="preserve"> Machine license required.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(A) Before a machine may be connected or remain connected to the central computer monitoring system, the machine must have a current and valid machine license. The machine owner and machine operator, and the establishment at which the machine is located must have current and valid licenses as required by this chapter.</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(B) Each machine or device licensed pursuant to this chapter must be operated in a stand</w:t>
      </w:r>
      <w:r w:rsidR="00711B5F" w:rsidRPr="00711B5F">
        <w:rPr>
          <w:lang w:val="en-PH"/>
        </w:rPr>
        <w:noBreakHyphen/>
      </w:r>
      <w:r w:rsidRPr="00711B5F">
        <w:rPr>
          <w:lang w:val="en-PH"/>
        </w:rPr>
        <w:t>alone fashion and may not be linked in any way to another machine, except as otherwise provided in this chapter.</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(C) Any machine which is not connected to the central computer monitoring system after February 1, 2000, shall be considered to be illegal and a contraband machine.</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143" w:rsidRPr="00711B5F">
        <w:rPr>
          <w:lang w:val="en-PH"/>
        </w:rPr>
        <w:t xml:space="preserve">: 1999 Act No. 125, </w:t>
      </w:r>
      <w:r w:rsidRPr="00711B5F">
        <w:rPr>
          <w:lang w:val="en-PH"/>
        </w:rPr>
        <w:t xml:space="preserve">Section </w:t>
      </w:r>
      <w:r w:rsidR="00CC4143" w:rsidRPr="00711B5F">
        <w:rPr>
          <w:lang w:val="en-PH"/>
        </w:rPr>
        <w:t>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P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B5F">
        <w:rPr>
          <w:lang w:val="en-PH"/>
        </w:rPr>
        <w:t>See Editor's Note at the beginning of this Chapter.</w:t>
      </w:r>
    </w:p>
    <w:p w:rsidR="00711B5F" w:rsidRP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b/>
          <w:lang w:val="en-PH"/>
        </w:rPr>
        <w:t xml:space="preserve">SECTION </w:t>
      </w:r>
      <w:r w:rsidR="00CC4143" w:rsidRPr="00711B5F">
        <w:rPr>
          <w:b/>
          <w:lang w:val="en-PH"/>
        </w:rPr>
        <w:t>12</w:t>
      </w:r>
      <w:r w:rsidRPr="00711B5F">
        <w:rPr>
          <w:b/>
          <w:lang w:val="en-PH"/>
        </w:rPr>
        <w:noBreakHyphen/>
      </w:r>
      <w:r w:rsidR="00CC4143" w:rsidRPr="00711B5F">
        <w:rPr>
          <w:b/>
          <w:lang w:val="en-PH"/>
        </w:rPr>
        <w:t>22</w:t>
      </w:r>
      <w:r w:rsidRPr="00711B5F">
        <w:rPr>
          <w:b/>
          <w:lang w:val="en-PH"/>
        </w:rPr>
        <w:noBreakHyphen/>
      </w:r>
      <w:r w:rsidR="00CC4143" w:rsidRPr="00711B5F">
        <w:rPr>
          <w:b/>
          <w:lang w:val="en-PH"/>
        </w:rPr>
        <w:t>920.</w:t>
      </w:r>
      <w:r w:rsidR="00CC4143" w:rsidRPr="00711B5F">
        <w:rPr>
          <w:lang w:val="en-PH"/>
        </w:rPr>
        <w:t xml:space="preserve"> Types of machines and equipment permitted.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(A) All machines, location controllers and associated modems, and computer chips must be verifiably of a make, model, and software version certified by the department or a testing lab selected by the department before the items may be possessed, owned, operated, or allowed to operate at any place within this State.</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(B) A person may not possess, own, operate, or allow the operation of a contraband machine or device at any place within this State.</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143" w:rsidRPr="00711B5F">
        <w:rPr>
          <w:lang w:val="en-PH"/>
        </w:rPr>
        <w:t xml:space="preserve">: 1999 Act No. 125, </w:t>
      </w:r>
      <w:r w:rsidRPr="00711B5F">
        <w:rPr>
          <w:lang w:val="en-PH"/>
        </w:rPr>
        <w:t xml:space="preserve">Section </w:t>
      </w:r>
      <w:r w:rsidR="00CC4143" w:rsidRPr="00711B5F">
        <w:rPr>
          <w:lang w:val="en-PH"/>
        </w:rPr>
        <w:t>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P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B5F">
        <w:rPr>
          <w:lang w:val="en-PH"/>
        </w:rPr>
        <w:t>See Editor's Note at the beginning of this Chapter.</w:t>
      </w:r>
    </w:p>
    <w:p w:rsidR="00711B5F" w:rsidRP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b/>
          <w:lang w:val="en-PH"/>
        </w:rPr>
        <w:t xml:space="preserve">SECTION </w:t>
      </w:r>
      <w:r w:rsidR="00CC4143" w:rsidRPr="00711B5F">
        <w:rPr>
          <w:b/>
          <w:lang w:val="en-PH"/>
        </w:rPr>
        <w:t>12</w:t>
      </w:r>
      <w:r w:rsidRPr="00711B5F">
        <w:rPr>
          <w:b/>
          <w:lang w:val="en-PH"/>
        </w:rPr>
        <w:noBreakHyphen/>
      </w:r>
      <w:r w:rsidR="00CC4143" w:rsidRPr="00711B5F">
        <w:rPr>
          <w:b/>
          <w:lang w:val="en-PH"/>
        </w:rPr>
        <w:t>22</w:t>
      </w:r>
      <w:r w:rsidRPr="00711B5F">
        <w:rPr>
          <w:b/>
          <w:lang w:val="en-PH"/>
        </w:rPr>
        <w:noBreakHyphen/>
      </w:r>
      <w:r w:rsidR="00CC4143" w:rsidRPr="00711B5F">
        <w:rPr>
          <w:b/>
          <w:lang w:val="en-PH"/>
        </w:rPr>
        <w:t>930.</w:t>
      </w:r>
      <w:r w:rsidR="00CC4143" w:rsidRPr="00711B5F">
        <w:rPr>
          <w:lang w:val="en-PH"/>
        </w:rPr>
        <w:t xml:space="preserve"> Requirements for machine licensure.</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(A) Not later than December 1, 1999:</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(1) each machine must meet standards provided in subsection (B) of this section and the machine owner shall certify to the department, under oath and in a form prescribed by the department, that the machines are prepared for connection to the central computer monitoring system; or</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(2) each machine owner must certify to the department, under oath and in a form prescribed by the department, that he has ordered all location controllers and associated modems, computer chips, associated equipment, software, hardware, and any other equipment required by this chapter in order for his machines to be connected to the central computer monitoring system.</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(B) Not later than December 1, 1999, and subject to the provisions of subsection (A)(2), all machines and equipment must:</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(1) have games that are random and have a minimum theoretical payback of between ninety percent and ninety</w:t>
      </w:r>
      <w:r w:rsidR="00711B5F" w:rsidRPr="00711B5F">
        <w:rPr>
          <w:lang w:val="en-PH"/>
        </w:rPr>
        <w:noBreakHyphen/>
      </w:r>
      <w:r w:rsidRPr="00711B5F">
        <w:rPr>
          <w:lang w:val="en-PH"/>
        </w:rPr>
        <w:t>nine percent, within standard rounding, in which the theoretical payback percentage is determined using standard methods of probability theory at optimal play;</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(2) be secure and accountable;</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(3) not operate in a misleading or deceptive manner;</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(4) not have any means of manipulation that affect the random probabilities of winning a game;</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(5) have one or more mechanisms that accept only coins or cash in the form of bills. The mechanisms must be designed to prevent obtaining credits without paying by stringing, slamming, drilling, or other means;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(6) have one or more metering devices that keep a record of (a) all cash inserted or deposited into the machine; (b) credits played, (c) credits won, (d) validated cash ticket amounts, and (e) other information prescribed by the department. Cash records must include total coins and bills accepted and total credit generated by coin and bill acceptors;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(7) be capable of being accessed on demand by telecommunication through a location controller from the central computer monitoring system for purposes of polling or reading device activities and for central computer remote enabling or disabling of machine operations;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(8) be capable of interfacing with a central computer monitoring system through a location controller;</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(9) when required by the department after certification, be connected to the central computer monitoring system through a location controller; and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(10) meet the standards set by the department and those set forth in this chapter.</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(C)(1) Machines not meeting the standards of this chapter, or the standards of the department, shall not be licensed. The license of any machine which fails to maintain the standards of this chapter shall be revoked.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(2) The department shall connect licensed machines at licensed establishments meeting the requirements of this section to the central computer monitoring system as soon as is practicable after receipt of certification from the machine owner that a machine meets the standards of this section, no later than February 1, 2000. A machine owner who provides the certification provided in subsection(A) may provide payouts as provided in Section 12</w:t>
      </w:r>
      <w:r w:rsidR="00711B5F" w:rsidRPr="00711B5F">
        <w:rPr>
          <w:lang w:val="en-PH"/>
        </w:rPr>
        <w:noBreakHyphen/>
      </w:r>
      <w:r w:rsidRPr="00711B5F">
        <w:rPr>
          <w:lang w:val="en-PH"/>
        </w:rPr>
        <w:t>22</w:t>
      </w:r>
      <w:r w:rsidR="00711B5F" w:rsidRPr="00711B5F">
        <w:rPr>
          <w:lang w:val="en-PH"/>
        </w:rPr>
        <w:noBreakHyphen/>
      </w:r>
      <w:r w:rsidRPr="00711B5F">
        <w:rPr>
          <w:lang w:val="en-PH"/>
        </w:rPr>
        <w:t>1020 beginning on December 1, 1999. A machine owner who provides the certification provided in subsection (A)(2) shall provide the certification provided in subsection (A)(1) by February 1, 2000; if the certification is not provided on that date, the machine shall be disabled and the machine owner shall be subject to the penalties provided in this chapter.</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(D) When the department approves the software and logic board of a machine, the division must require the use of a prescribed security seal process to guard against any unauthorized tampering or changes to the erasable programmable read only memory (EPROM) chip or chips, or future, similar such technology. Any repair, replacement, or adjustment to the machine's EPROM chips or similar such technology must be done in the presence of an employee of the division.</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143" w:rsidRPr="00711B5F">
        <w:rPr>
          <w:lang w:val="en-PH"/>
        </w:rPr>
        <w:t xml:space="preserve">: 1999 Act No. 125, </w:t>
      </w:r>
      <w:r w:rsidRPr="00711B5F">
        <w:rPr>
          <w:lang w:val="en-PH"/>
        </w:rPr>
        <w:t xml:space="preserve">Section </w:t>
      </w:r>
      <w:r w:rsidR="00CC4143" w:rsidRPr="00711B5F">
        <w:rPr>
          <w:lang w:val="en-PH"/>
        </w:rPr>
        <w:t>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P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B5F">
        <w:rPr>
          <w:lang w:val="en-PH"/>
        </w:rPr>
        <w:t>See Editor's Note at the beginning of this Chapter.</w:t>
      </w:r>
    </w:p>
    <w:p w:rsidR="00711B5F" w:rsidRP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b/>
          <w:lang w:val="en-PH"/>
        </w:rPr>
        <w:t xml:space="preserve">SECTION </w:t>
      </w:r>
      <w:r w:rsidR="00CC4143" w:rsidRPr="00711B5F">
        <w:rPr>
          <w:b/>
          <w:lang w:val="en-PH"/>
        </w:rPr>
        <w:t>12</w:t>
      </w:r>
      <w:r w:rsidRPr="00711B5F">
        <w:rPr>
          <w:b/>
          <w:lang w:val="en-PH"/>
        </w:rPr>
        <w:noBreakHyphen/>
      </w:r>
      <w:r w:rsidR="00CC4143" w:rsidRPr="00711B5F">
        <w:rPr>
          <w:b/>
          <w:lang w:val="en-PH"/>
        </w:rPr>
        <w:t>22</w:t>
      </w:r>
      <w:r w:rsidRPr="00711B5F">
        <w:rPr>
          <w:b/>
          <w:lang w:val="en-PH"/>
        </w:rPr>
        <w:noBreakHyphen/>
      </w:r>
      <w:r w:rsidR="00CC4143" w:rsidRPr="00711B5F">
        <w:rPr>
          <w:b/>
          <w:lang w:val="en-PH"/>
        </w:rPr>
        <w:t>940.</w:t>
      </w:r>
      <w:r w:rsidR="00CC4143" w:rsidRPr="00711B5F">
        <w:rPr>
          <w:lang w:val="en-PH"/>
        </w:rPr>
        <w:t xml:space="preserve"> Location controllers and modems.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(A) As part of the central computer monitoring system, each establishment operating machines must provide a location controller and modem meeting department requirements. Each location controller must be capable of receiving, storing, and transmitting to the central computer monitoring system all information received from and required of machines. Each location controller shall be capable of supporting at least five machines.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(B) This section applies to those location controllers which participate in the system as separate hardware entities and any head of string location controller which meets the specifications of this section.</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(C) The cost for purchasing, leasing, and installing, the location controller is the responsibility of the licensed establishment in which the machines are located.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(D) Each location controller must be able to perform the following functions: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(1) communicate with machines in an on</w:t>
      </w:r>
      <w:r w:rsidR="00711B5F" w:rsidRPr="00711B5F">
        <w:rPr>
          <w:lang w:val="en-PH"/>
        </w:rPr>
        <w:noBreakHyphen/>
      </w:r>
      <w:r w:rsidRPr="00711B5F">
        <w:rPr>
          <w:lang w:val="en-PH"/>
        </w:rPr>
        <w:t>line environment;</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(2) store log entries of openings of machine game doors;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(3) store log entries of openings of machine coin or currency doors;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(4) authorize a machine to be taken off</w:t>
      </w:r>
      <w:r w:rsidR="00711B5F" w:rsidRPr="00711B5F">
        <w:rPr>
          <w:lang w:val="en-PH"/>
        </w:rPr>
        <w:noBreakHyphen/>
      </w:r>
      <w:r w:rsidRPr="00711B5F">
        <w:rPr>
          <w:lang w:val="en-PH"/>
        </w:rPr>
        <w:t>line from the location controller and store a log of this event;</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(5) disable a machine and store a log entry upon a game door open, and a coin door open;</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(6) store a log entry if machine is off</w:t>
      </w:r>
      <w:r w:rsidR="00711B5F" w:rsidRPr="00711B5F">
        <w:rPr>
          <w:lang w:val="en-PH"/>
        </w:rPr>
        <w:noBreakHyphen/>
      </w:r>
      <w:r w:rsidRPr="00711B5F">
        <w:rPr>
          <w:lang w:val="en-PH"/>
        </w:rPr>
        <w:t>line from the location controller;</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(7) store a log entry for machine tampering if the signal received from the machine is discontinuous or corrupted in such a manner as to constitute more than spurious noise in the system;</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(8) store a log entry of reenabling a machine that has been disabled;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(9) log entries which include a VGMID for each machine and date/time stamp;</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(10) communicate to the central computer system the information which has been gathered from the machines and any log entries stored during the period using a protocol provided by the department or designated agent;</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(11) have sufficient storage capacity to maintain at least five days of data generated from the maximum playing sessions from the maximum number of associated machines linked to the location controller. The data must be stored immediately in a manner that allows, on demand, real time access by the central computer monitoring system. Access to data stored in the location controller must be restricted to authorized entry from the central computer monitoring system and other authorized inquiry only access that has been preapproved by the department;</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(12) have an internal clock;</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(13) be protected from unauthorized interference or tampering by any person or external device or force, such as to corrupt or alter data or corrupt or suspend communication signals or transmitted data from the machines or to the central computer monitoring system. This requirement extends to the location controller as well as its associated communication device, and cabling between the controller, the machines, and communication device;</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(14) be constructed of materials and protected in such a manner as to allow it to operate in suboptimal environments such as nonregulated temperature, dusty, tobacco</w:t>
      </w:r>
      <w:r w:rsidR="00711B5F" w:rsidRPr="00711B5F">
        <w:rPr>
          <w:lang w:val="en-PH"/>
        </w:rPr>
        <w:noBreakHyphen/>
      </w:r>
      <w:r w:rsidRPr="00711B5F">
        <w:rPr>
          <w:lang w:val="en-PH"/>
        </w:rPr>
        <w:t>smoke filled, and humid conditions. Locations using a location controller that is not constructed so as to operate in these environments and that fail to operate properly are not allowed to operate machines until the location controller is repaired or replaced so as to operate in such a suboptimal environment; and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(15) be capable of validating tickets printed by a machine.</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143" w:rsidRPr="00711B5F">
        <w:rPr>
          <w:lang w:val="en-PH"/>
        </w:rPr>
        <w:t xml:space="preserve">: 1999 Act No. 125, </w:t>
      </w:r>
      <w:r w:rsidRPr="00711B5F">
        <w:rPr>
          <w:lang w:val="en-PH"/>
        </w:rPr>
        <w:t xml:space="preserve">Section </w:t>
      </w:r>
      <w:r w:rsidR="00CC4143" w:rsidRPr="00711B5F">
        <w:rPr>
          <w:lang w:val="en-PH"/>
        </w:rPr>
        <w:t>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P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B5F">
        <w:rPr>
          <w:lang w:val="en-PH"/>
        </w:rPr>
        <w:t>See Editor's Note at the beginning of this Chapter.</w:t>
      </w:r>
    </w:p>
    <w:p w:rsidR="00711B5F" w:rsidRP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b/>
          <w:lang w:val="en-PH"/>
        </w:rPr>
        <w:t xml:space="preserve">SECTION </w:t>
      </w:r>
      <w:r w:rsidR="00CC4143" w:rsidRPr="00711B5F">
        <w:rPr>
          <w:b/>
          <w:lang w:val="en-PH"/>
        </w:rPr>
        <w:t>12</w:t>
      </w:r>
      <w:r w:rsidRPr="00711B5F">
        <w:rPr>
          <w:b/>
          <w:lang w:val="en-PH"/>
        </w:rPr>
        <w:noBreakHyphen/>
      </w:r>
      <w:r w:rsidR="00CC4143" w:rsidRPr="00711B5F">
        <w:rPr>
          <w:b/>
          <w:lang w:val="en-PH"/>
        </w:rPr>
        <w:t>22</w:t>
      </w:r>
      <w:r w:rsidRPr="00711B5F">
        <w:rPr>
          <w:b/>
          <w:lang w:val="en-PH"/>
        </w:rPr>
        <w:noBreakHyphen/>
      </w:r>
      <w:r w:rsidR="00CC4143" w:rsidRPr="00711B5F">
        <w:rPr>
          <w:b/>
          <w:lang w:val="en-PH"/>
        </w:rPr>
        <w:t>950.</w:t>
      </w:r>
      <w:r w:rsidR="00CC4143" w:rsidRPr="00711B5F">
        <w:rPr>
          <w:lang w:val="en-PH"/>
        </w:rPr>
        <w:t xml:space="preserve"> Standards for machines and related equipment.</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 xml:space="preserve">The department may set standards for machines, modems, location controllers, the central computer monitoring system, and associated equipment including, but not limited to, technical standards, hardware specifications, software specifications, and standards relating to multiplayer units. Applicants </w:t>
      </w:r>
      <w:r w:rsidRPr="00711B5F">
        <w:rPr>
          <w:lang w:val="en-PH"/>
        </w:rPr>
        <w:lastRenderedPageBreak/>
        <w:t>must meet these standards before any license may be issued. The department may revise technical standards as is necessary providing sufficient time for compliance by licensees. The technical standards established by the department must, to the extent possible, within the limitation of this chapter, maximize competition among manufacturers.</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143" w:rsidRPr="00711B5F">
        <w:rPr>
          <w:lang w:val="en-PH"/>
        </w:rPr>
        <w:t xml:space="preserve">: 1999 Act No. 125, </w:t>
      </w:r>
      <w:r w:rsidRPr="00711B5F">
        <w:rPr>
          <w:lang w:val="en-PH"/>
        </w:rPr>
        <w:t xml:space="preserve">Section </w:t>
      </w:r>
      <w:r w:rsidR="00CC4143" w:rsidRPr="00711B5F">
        <w:rPr>
          <w:lang w:val="en-PH"/>
        </w:rPr>
        <w:t>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P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B5F">
        <w:rPr>
          <w:lang w:val="en-PH"/>
        </w:rPr>
        <w:t>See Editor's Note at the beginning of this Chapter.</w:t>
      </w:r>
    </w:p>
    <w:p w:rsidR="00711B5F" w:rsidRP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b/>
          <w:lang w:val="en-PH"/>
        </w:rPr>
        <w:t xml:space="preserve">SECTION </w:t>
      </w:r>
      <w:r w:rsidR="00CC4143" w:rsidRPr="00711B5F">
        <w:rPr>
          <w:b/>
          <w:lang w:val="en-PH"/>
        </w:rPr>
        <w:t>12</w:t>
      </w:r>
      <w:r w:rsidRPr="00711B5F">
        <w:rPr>
          <w:b/>
          <w:lang w:val="en-PH"/>
        </w:rPr>
        <w:noBreakHyphen/>
      </w:r>
      <w:r w:rsidR="00CC4143" w:rsidRPr="00711B5F">
        <w:rPr>
          <w:b/>
          <w:lang w:val="en-PH"/>
        </w:rPr>
        <w:t>22</w:t>
      </w:r>
      <w:r w:rsidRPr="00711B5F">
        <w:rPr>
          <w:b/>
          <w:lang w:val="en-PH"/>
        </w:rPr>
        <w:noBreakHyphen/>
      </w:r>
      <w:r w:rsidR="00CC4143" w:rsidRPr="00711B5F">
        <w:rPr>
          <w:b/>
          <w:lang w:val="en-PH"/>
        </w:rPr>
        <w:t>960.</w:t>
      </w:r>
      <w:r w:rsidR="00CC4143" w:rsidRPr="00711B5F">
        <w:rPr>
          <w:lang w:val="en-PH"/>
        </w:rPr>
        <w:t xml:space="preserve"> Burden of proof.</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The burden of proof that a machine, game, location controller, modem, or any part of a machine meets the required standards and requirements is the responsibility of the manufacturer or machine owner. The department may require the manufacturer or machine owner to obtain a certification from an approved laboratory indicating that the machine, game, location controller, modem, or any part of a machine meets the required standards and requirements. The cost of this certification is the responsibility of the manufacturer or machine owner. The department shall provide a list of approved laboratories. The department may also review a laboratory to determine if the laboratory should be added or removed from the department's list of approved laboratories. The department may contract with a testing laboratory to ensure and certify that a machine, game, location controller, modem, or any part of a machine meets the required standards and requirements. The department may also establish a state testing laboratory. Payment of the cost of testing by the laboratory is the responsibility of the manufacturer or machine owner. Approval of the machine by the department is prima facie evidence that the machine meets the required standards and requirements.</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143" w:rsidRPr="00711B5F">
        <w:rPr>
          <w:lang w:val="en-PH"/>
        </w:rPr>
        <w:t xml:space="preserve">: 1999 Act No. 125, </w:t>
      </w:r>
      <w:r w:rsidRPr="00711B5F">
        <w:rPr>
          <w:lang w:val="en-PH"/>
        </w:rPr>
        <w:t xml:space="preserve">Section </w:t>
      </w:r>
      <w:r w:rsidR="00CC4143" w:rsidRPr="00711B5F">
        <w:rPr>
          <w:lang w:val="en-PH"/>
        </w:rPr>
        <w:t>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P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B5F">
        <w:rPr>
          <w:lang w:val="en-PH"/>
        </w:rPr>
        <w:t>See Editor's Note at the beginning of this Chapter.</w:t>
      </w:r>
    </w:p>
    <w:p w:rsidR="00711B5F" w:rsidRP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b/>
          <w:lang w:val="en-PH"/>
        </w:rPr>
        <w:t xml:space="preserve">SECTION </w:t>
      </w:r>
      <w:r w:rsidR="00CC4143" w:rsidRPr="00711B5F">
        <w:rPr>
          <w:b/>
          <w:lang w:val="en-PH"/>
        </w:rPr>
        <w:t>12</w:t>
      </w:r>
      <w:r w:rsidRPr="00711B5F">
        <w:rPr>
          <w:b/>
          <w:lang w:val="en-PH"/>
        </w:rPr>
        <w:noBreakHyphen/>
      </w:r>
      <w:r w:rsidR="00CC4143" w:rsidRPr="00711B5F">
        <w:rPr>
          <w:b/>
          <w:lang w:val="en-PH"/>
        </w:rPr>
        <w:t>22</w:t>
      </w:r>
      <w:r w:rsidRPr="00711B5F">
        <w:rPr>
          <w:b/>
          <w:lang w:val="en-PH"/>
        </w:rPr>
        <w:noBreakHyphen/>
      </w:r>
      <w:r w:rsidR="00CC4143" w:rsidRPr="00711B5F">
        <w:rPr>
          <w:b/>
          <w:lang w:val="en-PH"/>
        </w:rPr>
        <w:t>970.</w:t>
      </w:r>
      <w:r w:rsidR="00CC4143" w:rsidRPr="00711B5F">
        <w:rPr>
          <w:lang w:val="en-PH"/>
        </w:rPr>
        <w:t xml:space="preserve"> Notice to department prior to certain changes in machines.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A machine owner shall notify the department before a machine is added, replaced, disconnected, or transferred to another establishment.</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143" w:rsidRPr="00711B5F">
        <w:rPr>
          <w:lang w:val="en-PH"/>
        </w:rPr>
        <w:t xml:space="preserve">: 1999 Act No. 125, </w:t>
      </w:r>
      <w:r w:rsidRPr="00711B5F">
        <w:rPr>
          <w:lang w:val="en-PH"/>
        </w:rPr>
        <w:t xml:space="preserve">Section </w:t>
      </w:r>
      <w:r w:rsidR="00CC4143" w:rsidRPr="00711B5F">
        <w:rPr>
          <w:lang w:val="en-PH"/>
        </w:rPr>
        <w:t>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P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B5F">
        <w:rPr>
          <w:lang w:val="en-PH"/>
        </w:rPr>
        <w:t>See Editor's Note at the beginning of this Chapter.</w:t>
      </w:r>
    </w:p>
    <w:p w:rsidR="00711B5F" w:rsidRP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b/>
          <w:lang w:val="en-PH"/>
        </w:rPr>
        <w:t xml:space="preserve">SECTION </w:t>
      </w:r>
      <w:r w:rsidR="00CC4143" w:rsidRPr="00711B5F">
        <w:rPr>
          <w:b/>
          <w:lang w:val="en-PH"/>
        </w:rPr>
        <w:t>12</w:t>
      </w:r>
      <w:r w:rsidRPr="00711B5F">
        <w:rPr>
          <w:b/>
          <w:lang w:val="en-PH"/>
        </w:rPr>
        <w:noBreakHyphen/>
      </w:r>
      <w:r w:rsidR="00CC4143" w:rsidRPr="00711B5F">
        <w:rPr>
          <w:b/>
          <w:lang w:val="en-PH"/>
        </w:rPr>
        <w:t>22</w:t>
      </w:r>
      <w:r w:rsidRPr="00711B5F">
        <w:rPr>
          <w:b/>
          <w:lang w:val="en-PH"/>
        </w:rPr>
        <w:noBreakHyphen/>
      </w:r>
      <w:r w:rsidR="00CC4143" w:rsidRPr="00711B5F">
        <w:rPr>
          <w:b/>
          <w:lang w:val="en-PH"/>
        </w:rPr>
        <w:t>980.</w:t>
      </w:r>
      <w:r w:rsidR="00CC4143" w:rsidRPr="00711B5F">
        <w:rPr>
          <w:lang w:val="en-PH"/>
        </w:rPr>
        <w:t xml:space="preserve"> Notice to department prior to certain changes in location controllers.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The licensed establishment or machine owner shall notify the department before a location controller is added, disconnected, or transferred to another establishment.</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143" w:rsidRPr="00711B5F">
        <w:rPr>
          <w:lang w:val="en-PH"/>
        </w:rPr>
        <w:t xml:space="preserve">: 1999 Act No. 125, </w:t>
      </w:r>
      <w:r w:rsidRPr="00711B5F">
        <w:rPr>
          <w:lang w:val="en-PH"/>
        </w:rPr>
        <w:t xml:space="preserve">Section </w:t>
      </w:r>
      <w:r w:rsidR="00CC4143" w:rsidRPr="00711B5F">
        <w:rPr>
          <w:lang w:val="en-PH"/>
        </w:rPr>
        <w:t>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P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B5F">
        <w:rPr>
          <w:lang w:val="en-PH"/>
        </w:rPr>
        <w:t>See Editor's Note at the beginning of this Chapter.</w:t>
      </w:r>
    </w:p>
    <w:p w:rsidR="00711B5F" w:rsidRP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b/>
          <w:lang w:val="en-PH"/>
        </w:rPr>
        <w:t xml:space="preserve">SECTION </w:t>
      </w:r>
      <w:r w:rsidR="00CC4143" w:rsidRPr="00711B5F">
        <w:rPr>
          <w:b/>
          <w:lang w:val="en-PH"/>
        </w:rPr>
        <w:t>12</w:t>
      </w:r>
      <w:r w:rsidRPr="00711B5F">
        <w:rPr>
          <w:b/>
          <w:lang w:val="en-PH"/>
        </w:rPr>
        <w:noBreakHyphen/>
      </w:r>
      <w:r w:rsidR="00CC4143" w:rsidRPr="00711B5F">
        <w:rPr>
          <w:b/>
          <w:lang w:val="en-PH"/>
        </w:rPr>
        <w:t>22</w:t>
      </w:r>
      <w:r w:rsidRPr="00711B5F">
        <w:rPr>
          <w:b/>
          <w:lang w:val="en-PH"/>
        </w:rPr>
        <w:noBreakHyphen/>
      </w:r>
      <w:r w:rsidR="00CC4143" w:rsidRPr="00711B5F">
        <w:rPr>
          <w:b/>
          <w:lang w:val="en-PH"/>
        </w:rPr>
        <w:t>990.</w:t>
      </w:r>
      <w:r w:rsidR="00CC4143" w:rsidRPr="00711B5F">
        <w:rPr>
          <w:lang w:val="en-PH"/>
        </w:rPr>
        <w:t xml:space="preserve"> Machines to be disabled if location controller not polled for a specified period.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(A) Each location controller must be programmed automatically to disable the play of all machines connected to the location controller, if the location controller has not been polled by the central computer monitoring system for the purpose of collecting meter and event data, for a period to be determined by the department, but not less than seventy</w:t>
      </w:r>
      <w:r w:rsidR="00711B5F" w:rsidRPr="00711B5F">
        <w:rPr>
          <w:lang w:val="en-PH"/>
        </w:rPr>
        <w:noBreakHyphen/>
      </w:r>
      <w:r w:rsidRPr="00711B5F">
        <w:rPr>
          <w:lang w:val="en-PH"/>
        </w:rPr>
        <w:t>two hours. The machine must be enabled when communication has been restored.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(B) Whenever a machine is disabled during play of a game, the following must occur:</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(1) a message must appear on the screen warning the player that the machine is about to be disabled and the player must be informed that one minute remains to complete the game;</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(2) a count</w:t>
      </w:r>
      <w:r w:rsidR="00711B5F" w:rsidRPr="00711B5F">
        <w:rPr>
          <w:lang w:val="en-PH"/>
        </w:rPr>
        <w:noBreakHyphen/>
      </w:r>
      <w:r w:rsidRPr="00711B5F">
        <w:rPr>
          <w:lang w:val="en-PH"/>
        </w:rPr>
        <w:t>down timer must be displayed;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(3) if the player completes the game, all payouts must be reported on a payout ticket and no other games are allowed to be played on that machine; and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(4) if the player has not completed the game in the minute allotted, then the machine shall complete the hand according to the manufacturer's recommended play strategy, all payouts must be reported on a payout ticket, and the machine then disabled.</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143" w:rsidRPr="00711B5F">
        <w:rPr>
          <w:lang w:val="en-PH"/>
        </w:rPr>
        <w:t xml:space="preserve">: 1999 Act No. 125, </w:t>
      </w:r>
      <w:r w:rsidRPr="00711B5F">
        <w:rPr>
          <w:lang w:val="en-PH"/>
        </w:rPr>
        <w:t xml:space="preserve">Section </w:t>
      </w:r>
      <w:r w:rsidR="00CC4143" w:rsidRPr="00711B5F">
        <w:rPr>
          <w:lang w:val="en-PH"/>
        </w:rPr>
        <w:t>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P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B5F">
        <w:rPr>
          <w:lang w:val="en-PH"/>
        </w:rPr>
        <w:t>See Editor's Note at the beginning of this Chapter.</w:t>
      </w:r>
    </w:p>
    <w:p w:rsidR="00711B5F" w:rsidRP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b/>
          <w:lang w:val="en-PH"/>
        </w:rPr>
        <w:t xml:space="preserve">SECTION </w:t>
      </w:r>
      <w:r w:rsidR="00CC4143" w:rsidRPr="00711B5F">
        <w:rPr>
          <w:b/>
          <w:lang w:val="en-PH"/>
        </w:rPr>
        <w:t>12</w:t>
      </w:r>
      <w:r w:rsidRPr="00711B5F">
        <w:rPr>
          <w:b/>
          <w:lang w:val="en-PH"/>
        </w:rPr>
        <w:noBreakHyphen/>
      </w:r>
      <w:r w:rsidR="00CC4143" w:rsidRPr="00711B5F">
        <w:rPr>
          <w:b/>
          <w:lang w:val="en-PH"/>
        </w:rPr>
        <w:t>22</w:t>
      </w:r>
      <w:r w:rsidRPr="00711B5F">
        <w:rPr>
          <w:b/>
          <w:lang w:val="en-PH"/>
        </w:rPr>
        <w:noBreakHyphen/>
      </w:r>
      <w:r w:rsidR="00CC4143" w:rsidRPr="00711B5F">
        <w:rPr>
          <w:b/>
          <w:lang w:val="en-PH"/>
        </w:rPr>
        <w:t>1000.</w:t>
      </w:r>
      <w:r w:rsidR="00CC4143" w:rsidRPr="00711B5F">
        <w:rPr>
          <w:lang w:val="en-PH"/>
        </w:rPr>
        <w:t xml:space="preserve"> VGMID required.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Each machine placed in operation in this State must have affixed by the manufacturer a VGMID assigned by the department. Each machine owner shall notify the department in writing of the receipt of a machine. Manufacturers, distributors, and machine owners shall make machines and associated equipment available for inspection by the department or division. No machine may be transported out</w:t>
      </w:r>
      <w:r w:rsidR="00711B5F" w:rsidRPr="00711B5F">
        <w:rPr>
          <w:lang w:val="en-PH"/>
        </w:rPr>
        <w:noBreakHyphen/>
      </w:r>
      <w:r w:rsidRPr="00711B5F">
        <w:rPr>
          <w:lang w:val="en-PH"/>
        </w:rPr>
        <w:t>of</w:t>
      </w:r>
      <w:r w:rsidR="00711B5F" w:rsidRPr="00711B5F">
        <w:rPr>
          <w:lang w:val="en-PH"/>
        </w:rPr>
        <w:noBreakHyphen/>
      </w:r>
      <w:r w:rsidRPr="00711B5F">
        <w:rPr>
          <w:lang w:val="en-PH"/>
        </w:rPr>
        <w:t>state until the VGMID has been removed. No one other than an authorized department or division employee shall remove the VGMID. For qualifying machines already located in the State, the department shall assign, and the division shall affix, the VGMID. The VGMID must be programmed into the machine and serves as the machine's unique identifier for purposes of logging events and reporting play statistics.</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143" w:rsidRPr="00711B5F">
        <w:rPr>
          <w:lang w:val="en-PH"/>
        </w:rPr>
        <w:t xml:space="preserve">: 1999 Act No. 125, </w:t>
      </w:r>
      <w:r w:rsidRPr="00711B5F">
        <w:rPr>
          <w:lang w:val="en-PH"/>
        </w:rPr>
        <w:t xml:space="preserve">Section </w:t>
      </w:r>
      <w:r w:rsidR="00CC4143" w:rsidRPr="00711B5F">
        <w:rPr>
          <w:lang w:val="en-PH"/>
        </w:rPr>
        <w:t>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P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B5F">
        <w:rPr>
          <w:lang w:val="en-PH"/>
        </w:rPr>
        <w:t>See Editor's Note at the beginning of this Chapter.</w:t>
      </w:r>
    </w:p>
    <w:p w:rsidR="00711B5F" w:rsidRP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b/>
          <w:lang w:val="en-PH"/>
        </w:rPr>
        <w:t xml:space="preserve">SECTION </w:t>
      </w:r>
      <w:r w:rsidR="00CC4143" w:rsidRPr="00711B5F">
        <w:rPr>
          <w:b/>
          <w:lang w:val="en-PH"/>
        </w:rPr>
        <w:t>12</w:t>
      </w:r>
      <w:r w:rsidRPr="00711B5F">
        <w:rPr>
          <w:b/>
          <w:lang w:val="en-PH"/>
        </w:rPr>
        <w:noBreakHyphen/>
      </w:r>
      <w:r w:rsidR="00CC4143" w:rsidRPr="00711B5F">
        <w:rPr>
          <w:b/>
          <w:lang w:val="en-PH"/>
        </w:rPr>
        <w:t>22</w:t>
      </w:r>
      <w:r w:rsidRPr="00711B5F">
        <w:rPr>
          <w:b/>
          <w:lang w:val="en-PH"/>
        </w:rPr>
        <w:noBreakHyphen/>
      </w:r>
      <w:r w:rsidR="00CC4143" w:rsidRPr="00711B5F">
        <w:rPr>
          <w:b/>
          <w:lang w:val="en-PH"/>
        </w:rPr>
        <w:t>1010.</w:t>
      </w:r>
      <w:r w:rsidR="00CC4143" w:rsidRPr="00711B5F">
        <w:rPr>
          <w:lang w:val="en-PH"/>
        </w:rPr>
        <w:t xml:space="preserve"> Records required for each machine.</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(A) Every machine owner shall maintain records for each machine showing the manufacturer's serial number; model and type of machine; the VGMID; the license number; the location's name, address, and telephone number; the machine operator; the date the machine entered this State; the date it entered the location; the date the machine went on</w:t>
      </w:r>
      <w:r w:rsidR="00711B5F" w:rsidRPr="00711B5F">
        <w:rPr>
          <w:lang w:val="en-PH"/>
        </w:rPr>
        <w:noBreakHyphen/>
      </w:r>
      <w:r w:rsidRPr="00711B5F">
        <w:rPr>
          <w:lang w:val="en-PH"/>
        </w:rPr>
        <w:t>line; and the bank account from which the taxes are withdrawn.</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(B) The machine owner shall maintain information relating to the payment of any money or compensation paid to any persons to operate the machine. Information required by this section must be available on demand for inspection by a representative of the department or division.</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143" w:rsidRPr="00711B5F">
        <w:rPr>
          <w:lang w:val="en-PH"/>
        </w:rPr>
        <w:t xml:space="preserve">: 1999 Act No. 125, </w:t>
      </w:r>
      <w:r w:rsidRPr="00711B5F">
        <w:rPr>
          <w:lang w:val="en-PH"/>
        </w:rPr>
        <w:t xml:space="preserve">Section </w:t>
      </w:r>
      <w:r w:rsidR="00CC4143" w:rsidRPr="00711B5F">
        <w:rPr>
          <w:lang w:val="en-PH"/>
        </w:rPr>
        <w:t>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P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B5F">
        <w:rPr>
          <w:lang w:val="en-PH"/>
        </w:rPr>
        <w:t>See Editor's Note at the beginning of this Chapter.</w:t>
      </w:r>
    </w:p>
    <w:p w:rsidR="00711B5F" w:rsidRP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b/>
          <w:lang w:val="en-PH"/>
        </w:rPr>
        <w:t xml:space="preserve">SECTION </w:t>
      </w:r>
      <w:r w:rsidR="00CC4143" w:rsidRPr="00711B5F">
        <w:rPr>
          <w:b/>
          <w:lang w:val="en-PH"/>
        </w:rPr>
        <w:t>12</w:t>
      </w:r>
      <w:r w:rsidRPr="00711B5F">
        <w:rPr>
          <w:b/>
          <w:lang w:val="en-PH"/>
        </w:rPr>
        <w:noBreakHyphen/>
      </w:r>
      <w:r w:rsidR="00CC4143" w:rsidRPr="00711B5F">
        <w:rPr>
          <w:b/>
          <w:lang w:val="en-PH"/>
        </w:rPr>
        <w:t>22</w:t>
      </w:r>
      <w:r w:rsidRPr="00711B5F">
        <w:rPr>
          <w:b/>
          <w:lang w:val="en-PH"/>
        </w:rPr>
        <w:noBreakHyphen/>
      </w:r>
      <w:r w:rsidR="00CC4143" w:rsidRPr="00711B5F">
        <w:rPr>
          <w:b/>
          <w:lang w:val="en-PH"/>
        </w:rPr>
        <w:t>1040.</w:t>
      </w:r>
      <w:r w:rsidR="00CC4143" w:rsidRPr="00711B5F">
        <w:rPr>
          <w:lang w:val="en-PH"/>
        </w:rPr>
        <w:t xml:space="preserve"> Simulation of bingo or slot machines prohibited.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A machine must not simulate bingo or a slot machine.</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143" w:rsidRPr="00711B5F">
        <w:rPr>
          <w:lang w:val="en-PH"/>
        </w:rPr>
        <w:t xml:space="preserve">: 1999 Act No. 125, </w:t>
      </w:r>
      <w:r w:rsidRPr="00711B5F">
        <w:rPr>
          <w:lang w:val="en-PH"/>
        </w:rPr>
        <w:t xml:space="preserve">Section </w:t>
      </w:r>
      <w:r w:rsidR="00CC4143" w:rsidRPr="00711B5F">
        <w:rPr>
          <w:lang w:val="en-PH"/>
        </w:rPr>
        <w:t>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P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B5F">
        <w:rPr>
          <w:lang w:val="en-PH"/>
        </w:rPr>
        <w:t>See Editor's Note at the beginning of this Chapter.</w:t>
      </w:r>
    </w:p>
    <w:p w:rsidR="00711B5F" w:rsidRP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b/>
          <w:lang w:val="en-PH"/>
        </w:rPr>
        <w:t xml:space="preserve">SECTION </w:t>
      </w:r>
      <w:r w:rsidR="00CC4143" w:rsidRPr="00711B5F">
        <w:rPr>
          <w:b/>
          <w:lang w:val="en-PH"/>
        </w:rPr>
        <w:t>12</w:t>
      </w:r>
      <w:r w:rsidRPr="00711B5F">
        <w:rPr>
          <w:b/>
          <w:lang w:val="en-PH"/>
        </w:rPr>
        <w:noBreakHyphen/>
      </w:r>
      <w:r w:rsidR="00CC4143" w:rsidRPr="00711B5F">
        <w:rPr>
          <w:b/>
          <w:lang w:val="en-PH"/>
        </w:rPr>
        <w:t>22</w:t>
      </w:r>
      <w:r w:rsidRPr="00711B5F">
        <w:rPr>
          <w:b/>
          <w:lang w:val="en-PH"/>
        </w:rPr>
        <w:noBreakHyphen/>
      </w:r>
      <w:r w:rsidR="00CC4143" w:rsidRPr="00711B5F">
        <w:rPr>
          <w:b/>
          <w:lang w:val="en-PH"/>
        </w:rPr>
        <w:t>1050.</w:t>
      </w:r>
      <w:r w:rsidR="00CC4143" w:rsidRPr="00711B5F">
        <w:rPr>
          <w:lang w:val="en-PH"/>
        </w:rPr>
        <w:t xml:space="preserve"> Printing of tickets.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Each machine must contain a single printing mechanism capable of printing an original ticket and retaining an exact copy which is subject to inspection by the department. Tickets must contain any information the department determines to be reasonable for the efficient administration of this chapter. The department shall provide manufacturers information as to the information needed on a ticket and the placement of information on the ticket.</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143" w:rsidRPr="00711B5F">
        <w:rPr>
          <w:lang w:val="en-PH"/>
        </w:rPr>
        <w:t xml:space="preserve">: 1999 Act No. 125, </w:t>
      </w:r>
      <w:r w:rsidRPr="00711B5F">
        <w:rPr>
          <w:lang w:val="en-PH"/>
        </w:rPr>
        <w:t xml:space="preserve">Section </w:t>
      </w:r>
      <w:r w:rsidR="00CC4143" w:rsidRPr="00711B5F">
        <w:rPr>
          <w:lang w:val="en-PH"/>
        </w:rPr>
        <w:t>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P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B5F">
        <w:rPr>
          <w:lang w:val="en-PH"/>
        </w:rPr>
        <w:t>See Editor's Note at the beginning of this Chapter.</w:t>
      </w:r>
    </w:p>
    <w:p w:rsidR="00711B5F" w:rsidRP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b/>
          <w:lang w:val="en-PH"/>
        </w:rPr>
        <w:t xml:space="preserve">SECTION </w:t>
      </w:r>
      <w:r w:rsidR="00CC4143" w:rsidRPr="00711B5F">
        <w:rPr>
          <w:b/>
          <w:lang w:val="en-PH"/>
        </w:rPr>
        <w:t>12</w:t>
      </w:r>
      <w:r w:rsidRPr="00711B5F">
        <w:rPr>
          <w:b/>
          <w:lang w:val="en-PH"/>
        </w:rPr>
        <w:noBreakHyphen/>
      </w:r>
      <w:r w:rsidR="00CC4143" w:rsidRPr="00711B5F">
        <w:rPr>
          <w:b/>
          <w:lang w:val="en-PH"/>
        </w:rPr>
        <w:t>22</w:t>
      </w:r>
      <w:r w:rsidRPr="00711B5F">
        <w:rPr>
          <w:b/>
          <w:lang w:val="en-PH"/>
        </w:rPr>
        <w:noBreakHyphen/>
      </w:r>
      <w:r w:rsidR="00CC4143" w:rsidRPr="00711B5F">
        <w:rPr>
          <w:b/>
          <w:lang w:val="en-PH"/>
        </w:rPr>
        <w:t>1060.</w:t>
      </w:r>
      <w:r w:rsidR="00CC4143" w:rsidRPr="00711B5F">
        <w:rPr>
          <w:lang w:val="en-PH"/>
        </w:rPr>
        <w:t xml:space="preserve"> Machines and related equipment must be Year 2000 compliant.</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All machines, location controllers, and the central computer monitoring system selected by the department must perform correctly before, during, and after the year 2000, with no error in functioning or data caused by failure to correctly interpret and utilize data contained within date fields within the system.</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143" w:rsidRPr="00711B5F">
        <w:rPr>
          <w:lang w:val="en-PH"/>
        </w:rPr>
        <w:t xml:space="preserve">: 1999 Act No. 125, </w:t>
      </w:r>
      <w:r w:rsidRPr="00711B5F">
        <w:rPr>
          <w:lang w:val="en-PH"/>
        </w:rPr>
        <w:t xml:space="preserve">Section </w:t>
      </w:r>
      <w:r w:rsidR="00CC4143" w:rsidRPr="00711B5F">
        <w:rPr>
          <w:lang w:val="en-PH"/>
        </w:rPr>
        <w:t>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P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B5F">
        <w:rPr>
          <w:lang w:val="en-PH"/>
        </w:rPr>
        <w:t>See Editor's Note at the beginning of this Chapter.</w:t>
      </w:r>
    </w:p>
    <w:p w:rsidR="00711B5F" w:rsidRP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b/>
          <w:lang w:val="en-PH"/>
        </w:rPr>
        <w:t xml:space="preserve">SECTION </w:t>
      </w:r>
      <w:r w:rsidR="00CC4143" w:rsidRPr="00711B5F">
        <w:rPr>
          <w:b/>
          <w:lang w:val="en-PH"/>
        </w:rPr>
        <w:t>12</w:t>
      </w:r>
      <w:r w:rsidRPr="00711B5F">
        <w:rPr>
          <w:b/>
          <w:lang w:val="en-PH"/>
        </w:rPr>
        <w:noBreakHyphen/>
      </w:r>
      <w:r w:rsidR="00CC4143" w:rsidRPr="00711B5F">
        <w:rPr>
          <w:b/>
          <w:lang w:val="en-PH"/>
        </w:rPr>
        <w:t>22</w:t>
      </w:r>
      <w:r w:rsidRPr="00711B5F">
        <w:rPr>
          <w:b/>
          <w:lang w:val="en-PH"/>
        </w:rPr>
        <w:noBreakHyphen/>
      </w:r>
      <w:r w:rsidR="00CC4143" w:rsidRPr="00711B5F">
        <w:rPr>
          <w:b/>
          <w:lang w:val="en-PH"/>
        </w:rPr>
        <w:t>1070.</w:t>
      </w:r>
      <w:r w:rsidR="00CC4143" w:rsidRPr="00711B5F">
        <w:rPr>
          <w:lang w:val="en-PH"/>
        </w:rPr>
        <w:t xml:space="preserve"> Department to disable machines under specified circumstances.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(A) The department shall disable machines via the central computer monitoring system for the following reasons: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(1) the establishment license or retail sales tax license at the establishment where the machines are located has been revoked or suspended;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(2) the license of the machine has been revoked or suspended;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(3) the machine owner's license has been revoked or suspended;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(4) the machine operator's license has been revoked or suspended;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(5) the establishment license, machine license, machine owner's license, or machine operator's license has expired;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(6) the central computer monitoring system has registered a violation of system integrity by a machine. A machine disabled for this reason will be enabled again as soon as the problem has been resolved;</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(7) the machine owner or the machine operator has requested that the machine be disabled for any reason, such as relocation, upgrading, or repair; or</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(8) the bank account from which taxes are paid has insufficient funds to pay the entire tax due upon the due date.</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(B)(1) All persons who have notified the department of an ownership or lien interest in a machine shall be notified of a proceeding to revoke licenses that may result in disabling under this section. A licensee whose machine, and any part of the machine, is disabled for reasons in (A)(1), (A)(2), (A)(3), or (A)(4) shall not be licensed or permitted to operate in this State for five years from the date of revocation.</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t>(2) A machine, and any part of the machine, shall not operate in this State for five years from the date of revocation, if the machine is disabled for the reasons stated in:</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r>
      <w:r w:rsidRPr="00711B5F">
        <w:rPr>
          <w:lang w:val="en-PH"/>
        </w:rPr>
        <w:tab/>
        <w:t>(a) subsection (A)(1) or (A)(4), if the machine owner and the person holding the establishment license are the same person; or</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r>
      <w:r w:rsidRPr="00711B5F">
        <w:rPr>
          <w:lang w:val="en-PH"/>
        </w:rPr>
        <w:tab/>
      </w:r>
      <w:r w:rsidRPr="00711B5F">
        <w:rPr>
          <w:lang w:val="en-PH"/>
        </w:rPr>
        <w:tab/>
        <w:t>(b) subsections (A)(2) or (A)(3).</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(C) All persons who have notified the department of an ownership interest in an establishment shall be notified of a proceeding to revoke licenses that may result in disabling under Section (A)(1). If machines are disabled at an establishment for the reason in (A)(1), the establishment may not operate, or allow the operation of, machines for five years from the date of the revocation or suspension.</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143" w:rsidRPr="00711B5F">
        <w:rPr>
          <w:lang w:val="en-PH"/>
        </w:rPr>
        <w:t xml:space="preserve">: 1999 Act No. 125, </w:t>
      </w:r>
      <w:r w:rsidRPr="00711B5F">
        <w:rPr>
          <w:lang w:val="en-PH"/>
        </w:rPr>
        <w:t xml:space="preserve">Section </w:t>
      </w:r>
      <w:r w:rsidR="00CC4143" w:rsidRPr="00711B5F">
        <w:rPr>
          <w:lang w:val="en-PH"/>
        </w:rPr>
        <w:t>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P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1B5F">
        <w:rPr>
          <w:lang w:val="en-PH"/>
        </w:rPr>
        <w:t>See Editor's Note at the beginning of this Chapter.</w:t>
      </w:r>
    </w:p>
    <w:p w:rsidR="00711B5F" w:rsidRP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b/>
          <w:lang w:val="en-PH"/>
        </w:rPr>
        <w:t xml:space="preserve">SECTION </w:t>
      </w:r>
      <w:r w:rsidR="00CC4143" w:rsidRPr="00711B5F">
        <w:rPr>
          <w:b/>
          <w:lang w:val="en-PH"/>
        </w:rPr>
        <w:t>12</w:t>
      </w:r>
      <w:r w:rsidRPr="00711B5F">
        <w:rPr>
          <w:b/>
          <w:lang w:val="en-PH"/>
        </w:rPr>
        <w:noBreakHyphen/>
      </w:r>
      <w:r w:rsidR="00CC4143" w:rsidRPr="00711B5F">
        <w:rPr>
          <w:b/>
          <w:lang w:val="en-PH"/>
        </w:rPr>
        <w:t>22</w:t>
      </w:r>
      <w:r w:rsidRPr="00711B5F">
        <w:rPr>
          <w:b/>
          <w:lang w:val="en-PH"/>
        </w:rPr>
        <w:noBreakHyphen/>
      </w:r>
      <w:r w:rsidR="00CC4143" w:rsidRPr="00711B5F">
        <w:rPr>
          <w:b/>
          <w:lang w:val="en-PH"/>
        </w:rPr>
        <w:t>1080.</w:t>
      </w:r>
      <w:r w:rsidR="00CC4143" w:rsidRPr="00711B5F">
        <w:rPr>
          <w:lang w:val="en-PH"/>
        </w:rPr>
        <w:t xml:space="preserve"> Alternative technical provisions.</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ab/>
        <w:t>The department, in its discretion, may approve, effective upon publication in the State Register, alternative technical provisions provided that the technology maintains the security, account information, and integrity of the machines, location controllers, and central computer monitoring system.</w:t>
      </w: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B5F" w:rsidRDefault="00711B5F"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4143" w:rsidRPr="00711B5F">
        <w:rPr>
          <w:lang w:val="en-PH"/>
        </w:rPr>
        <w:t xml:space="preserve">: 1999 Act No. 125, </w:t>
      </w:r>
      <w:r w:rsidRPr="00711B5F">
        <w:rPr>
          <w:lang w:val="en-PH"/>
        </w:rPr>
        <w:t xml:space="preserve">Section </w:t>
      </w:r>
      <w:r w:rsidR="00CC4143" w:rsidRPr="00711B5F">
        <w:rPr>
          <w:lang w:val="en-PH"/>
        </w:rPr>
        <w:t>10.</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Editor's Note</w:t>
      </w:r>
    </w:p>
    <w:p w:rsidR="00711B5F" w:rsidRDefault="00CC4143"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B5F">
        <w:rPr>
          <w:lang w:val="en-PH"/>
        </w:rPr>
        <w:t>See Editor's Note at the beginning of this Chapter.</w:t>
      </w:r>
    </w:p>
    <w:p w:rsidR="00F25049" w:rsidRPr="00711B5F" w:rsidRDefault="00F25049" w:rsidP="0071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11B5F" w:rsidSect="00711B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B5F" w:rsidRDefault="00711B5F" w:rsidP="00711B5F">
      <w:r>
        <w:separator/>
      </w:r>
    </w:p>
  </w:endnote>
  <w:endnote w:type="continuationSeparator" w:id="0">
    <w:p w:rsidR="00711B5F" w:rsidRDefault="00711B5F" w:rsidP="0071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5F" w:rsidRPr="00711B5F" w:rsidRDefault="00711B5F" w:rsidP="00711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5F" w:rsidRPr="00711B5F" w:rsidRDefault="00711B5F" w:rsidP="00711B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5F" w:rsidRPr="00711B5F" w:rsidRDefault="00711B5F" w:rsidP="00711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B5F" w:rsidRDefault="00711B5F" w:rsidP="00711B5F">
      <w:r>
        <w:separator/>
      </w:r>
    </w:p>
  </w:footnote>
  <w:footnote w:type="continuationSeparator" w:id="0">
    <w:p w:rsidR="00711B5F" w:rsidRDefault="00711B5F" w:rsidP="00711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5F" w:rsidRPr="00711B5F" w:rsidRDefault="00711B5F" w:rsidP="00711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5F" w:rsidRPr="00711B5F" w:rsidRDefault="00711B5F" w:rsidP="00711B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5F" w:rsidRPr="00711B5F" w:rsidRDefault="00711B5F" w:rsidP="00711B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143"/>
    <w:rsid w:val="00711B5F"/>
    <w:rsid w:val="00CC414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C2519-1C73-4C71-AD21-E23C84A3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4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4143"/>
    <w:rPr>
      <w:rFonts w:ascii="Courier New" w:eastAsiaTheme="minorEastAsia" w:hAnsi="Courier New" w:cs="Courier New"/>
      <w:sz w:val="20"/>
      <w:szCs w:val="20"/>
    </w:rPr>
  </w:style>
  <w:style w:type="paragraph" w:styleId="Header">
    <w:name w:val="header"/>
    <w:basedOn w:val="Normal"/>
    <w:link w:val="HeaderChar"/>
    <w:uiPriority w:val="99"/>
    <w:unhideWhenUsed/>
    <w:rsid w:val="00711B5F"/>
    <w:pPr>
      <w:tabs>
        <w:tab w:val="center" w:pos="4680"/>
        <w:tab w:val="right" w:pos="9360"/>
      </w:tabs>
    </w:pPr>
  </w:style>
  <w:style w:type="character" w:customStyle="1" w:styleId="HeaderChar">
    <w:name w:val="Header Char"/>
    <w:basedOn w:val="DefaultParagraphFont"/>
    <w:link w:val="Header"/>
    <w:uiPriority w:val="99"/>
    <w:rsid w:val="00711B5F"/>
  </w:style>
  <w:style w:type="paragraph" w:styleId="Footer">
    <w:name w:val="footer"/>
    <w:basedOn w:val="Normal"/>
    <w:link w:val="FooterChar"/>
    <w:uiPriority w:val="99"/>
    <w:unhideWhenUsed/>
    <w:rsid w:val="00711B5F"/>
    <w:pPr>
      <w:tabs>
        <w:tab w:val="center" w:pos="4680"/>
        <w:tab w:val="right" w:pos="9360"/>
      </w:tabs>
    </w:pPr>
  </w:style>
  <w:style w:type="character" w:customStyle="1" w:styleId="FooterChar">
    <w:name w:val="Footer Char"/>
    <w:basedOn w:val="DefaultParagraphFont"/>
    <w:link w:val="Footer"/>
    <w:uiPriority w:val="99"/>
    <w:rsid w:val="00711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4726</Words>
  <Characters>26942</Characters>
  <Application>Microsoft Office Word</Application>
  <DocSecurity>0</DocSecurity>
  <Lines>224</Lines>
  <Paragraphs>63</Paragraphs>
  <ScaleCrop>false</ScaleCrop>
  <Company>Legislative Services Agency</Company>
  <LinksUpToDate>false</LinksUpToDate>
  <CharactersWithSpaces>31605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2020-12-18T16:31:00Z</dcterms:created>
  <dcterms:modified xsi:type="dcterms:W3CDTF">2020-12-18T16:31:00Z</dcterms:modified>
</cp:coreProperties>
</file>