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8FE">
        <w:t>CHAPTER 17</w:t>
      </w:r>
    </w:p>
    <w:p w:rsidR="000948FE" w:rsidRP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8FE">
        <w:t>Borrowing by State, State Agencies, and Political Units in Anticipation of Issuance of Bonds</w:t>
      </w:r>
      <w:bookmarkStart w:id="0" w:name="_GoBack"/>
      <w:bookmarkEnd w:id="0"/>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10.</w:t>
      </w:r>
      <w:r w:rsidR="00EB72C5" w:rsidRPr="000948FE">
        <w:t xml:space="preserve"> Definitions.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(a) The term "bonds" shall mean general obligation bonds payable from ad valorem taxes, general obligation bonds additionally secured by any pledge of any assessments, or any pledge of revenues derived by the borrower from any revenue</w:t>
      </w:r>
      <w:r w:rsidR="000948FE" w:rsidRPr="000948FE">
        <w:noBreakHyphen/>
      </w:r>
      <w:r w:rsidRPr="000948FE">
        <w:t>producing facility, bonds payable solely from the revenues of any revenue</w:t>
      </w:r>
      <w:r w:rsidR="000948FE" w:rsidRPr="000948FE">
        <w:noBreakHyphen/>
      </w:r>
      <w:r w:rsidRPr="000948FE">
        <w:t>producing facility, and bonds payable solely from any assessments. The term "bonds" shall also include state highway bonds as defined pursuant to the provisions of item (10) of Section 57</w:t>
      </w:r>
      <w:r w:rsidR="000948FE" w:rsidRPr="000948FE">
        <w:noBreakHyphen/>
      </w:r>
      <w:r w:rsidRPr="000948FE">
        <w:t>11</w:t>
      </w:r>
      <w:r w:rsidR="000948FE" w:rsidRPr="000948FE">
        <w:noBreakHyphen/>
      </w:r>
      <w:r w:rsidRPr="000948FE">
        <w:t>210, as amended.</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(b) The term "borrower"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(c) The term "governing body" shall mean that agency or body upon which is devolved by law the administrative and executive functions of the borrower.</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(d) The term "person" shall mean any person, firm, corporation or governmental agency.</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 xml:space="preserve">621; 1965 (54) 150; 1993 Act No. 181, </w:t>
      </w:r>
      <w:r w:rsidRPr="000948FE">
        <w:t xml:space="preserve">Section </w:t>
      </w:r>
      <w:r w:rsidR="00EB72C5" w:rsidRPr="000948FE">
        <w:t>92.</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20.</w:t>
      </w:r>
      <w:r w:rsidR="00EB72C5" w:rsidRPr="000948FE">
        <w:t xml:space="preserve"> Borrowing in anticipation of receipt of proceeds of bonds authorized; debt evidenced by note; form and terms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 xml:space="preserve">Any borrower, whenever authorized by general or special law, to issue bonds, may, pending the sale and issuance thereof, but within the limitations set forth in </w:t>
      </w:r>
      <w:r w:rsidR="000948FE" w:rsidRPr="000948FE">
        <w:t xml:space="preserve">Section </w:t>
      </w:r>
      <w:r w:rsidRPr="000948FE">
        <w:t>11</w:t>
      </w:r>
      <w:r w:rsidR="000948FE" w:rsidRPr="000948FE">
        <w:noBreakHyphen/>
      </w:r>
      <w:r w:rsidRPr="000948FE">
        <w:t>17</w:t>
      </w:r>
      <w:r w:rsidR="000948FE" w:rsidRPr="000948FE">
        <w:noBreakHyphen/>
      </w:r>
      <w:r w:rsidRPr="000948FE">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0948FE" w:rsidRPr="000948FE">
        <w:noBreakHyphen/>
      </w:r>
      <w:r w:rsidRPr="000948FE">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 xml:space="preserve">622; 1965 (54) 150; 1970 (56) 2061; 1979 Act No. 194, Part I, </w:t>
      </w:r>
      <w:r w:rsidRPr="000948FE">
        <w:t xml:space="preserve">Section </w:t>
      </w:r>
      <w:r w:rsidR="00EB72C5" w:rsidRPr="000948FE">
        <w:t>13.</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30.</w:t>
      </w:r>
      <w:r w:rsidR="00EB72C5" w:rsidRPr="000948FE">
        <w:t xml:space="preserve"> Use of other funds for payment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It shall at all times be lawful for any borrower to utilize any other funds applicable therefor for the payment of the principal and interest of the note.</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622.1; 1970 (56) 2061.</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40.</w:t>
      </w:r>
      <w:r w:rsidR="00EB72C5" w:rsidRPr="000948FE">
        <w:t xml:space="preserve"> Manner of issuing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The governing body may arrange the issuance of notes authorized by this chapter by negotiation or may cause them to be advertised and bids therefor received, under such conditions as the governing body shall prescribe.</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B72C5" w:rsidRPr="000948FE">
        <w:t xml:space="preserve">: 1962 Code </w:t>
      </w:r>
      <w:r w:rsidRPr="000948FE">
        <w:t xml:space="preserve">Section </w:t>
      </w:r>
      <w:r w:rsidR="00EB72C5" w:rsidRPr="000948FE">
        <w:t>1</w:t>
      </w:r>
      <w:r w:rsidRPr="000948FE">
        <w:noBreakHyphen/>
      </w:r>
      <w:r w:rsidR="00EB72C5" w:rsidRPr="000948FE">
        <w:t>623; 1965 (54) 150.</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50.</w:t>
      </w:r>
      <w:r w:rsidR="00EB72C5" w:rsidRPr="000948FE">
        <w:t xml:space="preserve"> Necessity of holding election before issuance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624; 1965 (54) 150.</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60.</w:t>
      </w:r>
      <w:r w:rsidR="00EB72C5" w:rsidRPr="000948FE">
        <w:t xml:space="preserve"> Resolution of governing body; consent or approval required; renewal or refunding.</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 xml:space="preserve">Prior to the issuance of notes pursuant to this chapter, the governing body of the borrower shall adopt a resolution obligating the borrower to issue and sell, in the manner prescribed by law, bonds of the </w:t>
      </w:r>
      <w:r w:rsidRPr="000948FE">
        <w:lastRenderedPageBreak/>
        <w:t>borrower in a specified amount and notes of the borrower may be issued pursuant to this chapter to the extent of not exceeding the amount of bonds so specified.</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Provided, however, if any consent or approval shall be necessary prior to the issuance of bonds by the borrower, the borrower must obtain the same consent or approval prior to the issuance of temporary financing as provided herein.</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All notes issued pursuant to this chapter may from time to time be renewed or refunded.</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625; 1965 (54) 150; 1966 (54) 2382; 1969 (56) 809.</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70.</w:t>
      </w:r>
      <w:r w:rsidR="00EB72C5" w:rsidRPr="000948FE">
        <w:t xml:space="preserve"> Notes secured by full faith, credit, and taxing power of borrower.</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625.1; 1969 (56) 809.</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80.</w:t>
      </w:r>
      <w:r w:rsidR="00EB72C5" w:rsidRPr="000948FE">
        <w:t xml:space="preserve"> Purpose of bonds deemed to include payment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Whenever any borrower shall be authorized to issue bonds for any specific purpose, the purpose shall be deemed to include the monies required to meet the payment of the principal and interest of notes issued pursuant to this chapter.</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626; 1965 (54) 150.</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90.</w:t>
      </w:r>
      <w:r w:rsidR="00EB72C5" w:rsidRPr="000948FE">
        <w:t xml:space="preserve"> Application of proceeds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It shall be the duty of the governing body to apply the proceeds of any notes issued pursuant to this chapter to the purpose for which bonds are to be issued, but no purchaser of any notes shall be liable for the proper application of the proceeds.</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627; 1965 (54) 150.</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100.</w:t>
      </w:r>
      <w:r w:rsidR="00EB72C5" w:rsidRPr="000948FE">
        <w:t xml:space="preserve"> Application of proceeds of bonds to payment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627.1; 1970 (56) 2061.</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110.</w:t>
      </w:r>
      <w:r w:rsidR="00EB72C5" w:rsidRPr="000948FE">
        <w:t xml:space="preserve"> Tax exempt status of notes.</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 xml:space="preserve">All notes issued pursuant to this chapter and all interest to accrue thereon shall have the tax exempt status prescribed by </w:t>
      </w:r>
      <w:r w:rsidR="000948FE" w:rsidRPr="000948FE">
        <w:t xml:space="preserve">Section </w:t>
      </w:r>
      <w:r w:rsidRPr="000948FE">
        <w:t>12</w:t>
      </w:r>
      <w:r w:rsidR="000948FE" w:rsidRPr="000948FE">
        <w:noBreakHyphen/>
      </w:r>
      <w:r w:rsidRPr="000948FE">
        <w:t>1</w:t>
      </w:r>
      <w:r w:rsidR="000948FE" w:rsidRPr="000948FE">
        <w:noBreakHyphen/>
      </w:r>
      <w:r w:rsidRPr="000948FE">
        <w:t>60.</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2C5" w:rsidRPr="000948FE">
        <w:t xml:space="preserve">: 1962 Code </w:t>
      </w:r>
      <w:r w:rsidRPr="000948FE">
        <w:t xml:space="preserve">Section </w:t>
      </w:r>
      <w:r w:rsidR="00EB72C5" w:rsidRPr="000948FE">
        <w:t>1</w:t>
      </w:r>
      <w:r w:rsidRPr="000948FE">
        <w:noBreakHyphen/>
      </w:r>
      <w:r w:rsidR="00EB72C5" w:rsidRPr="000948FE">
        <w:t>628; 1965 (54) 150.</w:t>
      </w:r>
    </w:p>
    <w:p w:rsidR="000948FE"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rPr>
          <w:b/>
        </w:rPr>
        <w:t xml:space="preserve">SECTION </w:t>
      </w:r>
      <w:r w:rsidR="00EB72C5" w:rsidRPr="000948FE">
        <w:rPr>
          <w:b/>
        </w:rPr>
        <w:t>11</w:t>
      </w:r>
      <w:r w:rsidRPr="000948FE">
        <w:rPr>
          <w:b/>
        </w:rPr>
        <w:noBreakHyphen/>
      </w:r>
      <w:r w:rsidR="00EB72C5" w:rsidRPr="000948FE">
        <w:rPr>
          <w:b/>
        </w:rPr>
        <w:t>17</w:t>
      </w:r>
      <w:r w:rsidRPr="000948FE">
        <w:rPr>
          <w:b/>
        </w:rPr>
        <w:noBreakHyphen/>
      </w:r>
      <w:r w:rsidR="00EB72C5" w:rsidRPr="000948FE">
        <w:rPr>
          <w:b/>
        </w:rPr>
        <w:t>120.</w:t>
      </w:r>
      <w:r w:rsidR="00EB72C5" w:rsidRPr="000948FE">
        <w:t xml:space="preserve"> Determining whether bonds for funding bond anticipation notes are issued within prescribed time limitation.</w:t>
      </w:r>
    </w:p>
    <w:p w:rsidR="000948FE" w:rsidRDefault="00EB72C5"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8FE">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72C5" w:rsidRPr="000948FE">
        <w:t xml:space="preserve">: 1981 Act No. 3, </w:t>
      </w:r>
      <w:r w:rsidRPr="000948FE">
        <w:t xml:space="preserve">Section </w:t>
      </w:r>
      <w:r w:rsidR="00EB72C5" w:rsidRPr="000948FE">
        <w:t>1.</w:t>
      </w:r>
    </w:p>
    <w:p w:rsidR="007250AB" w:rsidRPr="000948FE" w:rsidRDefault="000948FE" w:rsidP="0009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48FE" w:rsidSect="000948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8FE" w:rsidRDefault="000948FE" w:rsidP="000948FE">
      <w:r>
        <w:separator/>
      </w:r>
    </w:p>
  </w:endnote>
  <w:endnote w:type="continuationSeparator" w:id="0">
    <w:p w:rsidR="000948FE" w:rsidRDefault="000948FE" w:rsidP="0009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E" w:rsidRPr="000948FE" w:rsidRDefault="000948FE" w:rsidP="0009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E" w:rsidRPr="000948FE" w:rsidRDefault="000948FE" w:rsidP="00094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E" w:rsidRPr="000948FE" w:rsidRDefault="000948FE" w:rsidP="0009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8FE" w:rsidRDefault="000948FE" w:rsidP="000948FE">
      <w:r>
        <w:separator/>
      </w:r>
    </w:p>
  </w:footnote>
  <w:footnote w:type="continuationSeparator" w:id="0">
    <w:p w:rsidR="000948FE" w:rsidRDefault="000948FE" w:rsidP="0009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E" w:rsidRPr="000948FE" w:rsidRDefault="000948FE" w:rsidP="0009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E" w:rsidRPr="000948FE" w:rsidRDefault="000948FE" w:rsidP="00094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E" w:rsidRPr="000948FE" w:rsidRDefault="000948FE" w:rsidP="00094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C5"/>
    <w:rsid w:val="000948FE"/>
    <w:rsid w:val="00376645"/>
    <w:rsid w:val="00401979"/>
    <w:rsid w:val="004F020F"/>
    <w:rsid w:val="00604E7C"/>
    <w:rsid w:val="006803EC"/>
    <w:rsid w:val="006C1A75"/>
    <w:rsid w:val="00B22B47"/>
    <w:rsid w:val="00B603E3"/>
    <w:rsid w:val="00EB72C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9763F-BD33-4A9B-946C-AA9D3B94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72C5"/>
    <w:rPr>
      <w:rFonts w:ascii="Courier New" w:eastAsiaTheme="minorEastAsia" w:hAnsi="Courier New" w:cs="Courier New"/>
      <w:sz w:val="20"/>
      <w:szCs w:val="20"/>
    </w:rPr>
  </w:style>
  <w:style w:type="paragraph" w:styleId="Header">
    <w:name w:val="header"/>
    <w:basedOn w:val="Normal"/>
    <w:link w:val="HeaderChar"/>
    <w:uiPriority w:val="99"/>
    <w:unhideWhenUsed/>
    <w:rsid w:val="000948FE"/>
    <w:pPr>
      <w:tabs>
        <w:tab w:val="center" w:pos="4680"/>
        <w:tab w:val="right" w:pos="9360"/>
      </w:tabs>
    </w:pPr>
  </w:style>
  <w:style w:type="character" w:customStyle="1" w:styleId="HeaderChar">
    <w:name w:val="Header Char"/>
    <w:basedOn w:val="DefaultParagraphFont"/>
    <w:link w:val="Header"/>
    <w:uiPriority w:val="99"/>
    <w:rsid w:val="000948FE"/>
    <w:rPr>
      <w:rFonts w:cs="Times New Roman"/>
    </w:rPr>
  </w:style>
  <w:style w:type="paragraph" w:styleId="Footer">
    <w:name w:val="footer"/>
    <w:basedOn w:val="Normal"/>
    <w:link w:val="FooterChar"/>
    <w:uiPriority w:val="99"/>
    <w:unhideWhenUsed/>
    <w:rsid w:val="000948FE"/>
    <w:pPr>
      <w:tabs>
        <w:tab w:val="center" w:pos="4680"/>
        <w:tab w:val="right" w:pos="9360"/>
      </w:tabs>
    </w:pPr>
  </w:style>
  <w:style w:type="character" w:customStyle="1" w:styleId="FooterChar">
    <w:name w:val="Footer Char"/>
    <w:basedOn w:val="DefaultParagraphFont"/>
    <w:link w:val="Footer"/>
    <w:uiPriority w:val="99"/>
    <w:rsid w:val="000948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6605</Characters>
  <Application>Microsoft Office Word</Application>
  <DocSecurity>0</DocSecurity>
  <Lines>55</Lines>
  <Paragraphs>15</Paragraphs>
  <ScaleCrop>false</ScaleCrop>
  <Company>Legislative Services Agency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