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CFF" w:rsidRPr="00FB0CFF" w:rsidRDefault="00FB0CFF" w:rsidP="00FB0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B0CFF">
        <w:rPr>
          <w:rFonts w:eastAsia="Times New Roman" w:cs="Times New Roman"/>
          <w:b/>
          <w:szCs w:val="20"/>
        </w:rPr>
        <w:t>South Carolina General Assembly</w:t>
      </w:r>
    </w:p>
    <w:p w:rsidR="00FB0CFF" w:rsidRPr="00FB0CFF" w:rsidRDefault="00FB0CFF" w:rsidP="00FB0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B0CFF">
        <w:rPr>
          <w:rFonts w:eastAsia="Times New Roman" w:cs="Times New Roman"/>
          <w:szCs w:val="20"/>
        </w:rPr>
        <w:t>118th Session, 2009-2010</w:t>
      </w:r>
    </w:p>
    <w:p w:rsidR="00FB0CFF" w:rsidRPr="00FB0CFF" w:rsidRDefault="00FB0CFF" w:rsidP="00FB0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0CFF" w:rsidRPr="00FB0CFF" w:rsidRDefault="00F2371A" w:rsidP="00FB0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A161, R188, S1131</w:t>
      </w:r>
    </w:p>
    <w:p w:rsidR="00FB0CFF" w:rsidRPr="00FB0CFF" w:rsidRDefault="00FB0CFF" w:rsidP="00FB0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B0CFF" w:rsidRPr="00FB0CFF" w:rsidRDefault="00FB0CFF" w:rsidP="00FB0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0CFF">
        <w:rPr>
          <w:rFonts w:eastAsia="Times New Roman" w:cs="Times New Roman"/>
          <w:b/>
          <w:szCs w:val="20"/>
        </w:rPr>
        <w:t>STATUS INFORMATION</w:t>
      </w:r>
    </w:p>
    <w:p w:rsidR="00FB0CFF" w:rsidRPr="00FB0CFF" w:rsidRDefault="00FB0CFF" w:rsidP="00FB0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0CFF" w:rsidRPr="00FB0CFF" w:rsidRDefault="00FB0CFF" w:rsidP="00FB0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0CFF">
        <w:rPr>
          <w:rFonts w:eastAsia="Times New Roman" w:cs="Times New Roman"/>
          <w:szCs w:val="20"/>
        </w:rPr>
        <w:t>General Bill</w:t>
      </w:r>
    </w:p>
    <w:p w:rsidR="00FB0CFF" w:rsidRPr="00FB0CFF" w:rsidRDefault="00FB0CFF" w:rsidP="00FB0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0CFF">
        <w:rPr>
          <w:rFonts w:eastAsia="Times New Roman" w:cs="Times New Roman"/>
          <w:szCs w:val="20"/>
        </w:rPr>
        <w:t>Sponsors: Senators Peeler and Coleman</w:t>
      </w:r>
    </w:p>
    <w:p w:rsidR="00FB0CFF" w:rsidRPr="00FB0CFF" w:rsidRDefault="00FB0CFF" w:rsidP="00FB0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0CFF">
        <w:rPr>
          <w:rFonts w:eastAsia="Times New Roman" w:cs="Times New Roman"/>
          <w:szCs w:val="20"/>
        </w:rPr>
        <w:t>Document Path: l:\council\bills\bbm\9525htc10.docx</w:t>
      </w:r>
    </w:p>
    <w:p w:rsidR="00FB0CFF" w:rsidRPr="00FB0CFF" w:rsidRDefault="00FB0CFF" w:rsidP="00FB0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0CFF">
        <w:rPr>
          <w:rFonts w:eastAsia="Times New Roman" w:cs="Times New Roman"/>
          <w:szCs w:val="20"/>
        </w:rPr>
        <w:t>Companion/Similar bill(s): 4545</w:t>
      </w:r>
    </w:p>
    <w:p w:rsidR="00FB0CFF" w:rsidRPr="00FB0CFF" w:rsidRDefault="00FB0CFF" w:rsidP="00FB0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3D8E" w:rsidRDefault="00863D8E" w:rsidP="00FB0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 2010</w:t>
      </w:r>
    </w:p>
    <w:p w:rsidR="00863D8E" w:rsidRDefault="00863D8E" w:rsidP="00FB0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 2010</w:t>
      </w:r>
    </w:p>
    <w:p w:rsidR="00863D8E" w:rsidRDefault="00863D8E" w:rsidP="00FB0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5, 2010</w:t>
      </w:r>
    </w:p>
    <w:p w:rsidR="00863D8E" w:rsidRDefault="00863D8E" w:rsidP="00FB0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12, 2010, Signed</w:t>
      </w:r>
    </w:p>
    <w:p w:rsidR="00863D8E" w:rsidRDefault="00863D8E" w:rsidP="00FB0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0CFF" w:rsidRPr="00FB0CFF" w:rsidRDefault="00FB0CFF" w:rsidP="00FB0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0CFF">
        <w:rPr>
          <w:rFonts w:eastAsia="Times New Roman" w:cs="Times New Roman"/>
          <w:szCs w:val="20"/>
        </w:rPr>
        <w:t>Summary: Industrial development projects</w:t>
      </w:r>
    </w:p>
    <w:p w:rsidR="00FB0CFF" w:rsidRPr="00FB0CFF" w:rsidRDefault="00FB0CFF" w:rsidP="00FB0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0CFF" w:rsidRPr="00FB0CFF" w:rsidRDefault="00FB0CFF" w:rsidP="00FB0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0CFF" w:rsidRPr="00FB0CFF" w:rsidRDefault="00FB0CFF" w:rsidP="00FB0CFF">
      <w:pPr>
        <w:widowControl w:val="0"/>
        <w:tabs>
          <w:tab w:val="center" w:pos="590"/>
          <w:tab w:val="center" w:pos="1440"/>
          <w:tab w:val="left" w:pos="1872"/>
          <w:tab w:val="left" w:pos="9187"/>
        </w:tabs>
        <w:rPr>
          <w:rFonts w:eastAsia="Times New Roman" w:cs="Times New Roman"/>
          <w:szCs w:val="20"/>
        </w:rPr>
      </w:pPr>
      <w:r w:rsidRPr="00FB0CFF">
        <w:rPr>
          <w:rFonts w:eastAsia="Times New Roman" w:cs="Times New Roman"/>
          <w:b/>
          <w:szCs w:val="20"/>
        </w:rPr>
        <w:t>HISTORY OF LEGISLATIVE ACTIONS</w:t>
      </w:r>
    </w:p>
    <w:p w:rsidR="00FB0CFF" w:rsidRPr="00FB0CFF" w:rsidRDefault="00FB0CFF" w:rsidP="00FB0CFF">
      <w:pPr>
        <w:widowControl w:val="0"/>
        <w:tabs>
          <w:tab w:val="center" w:pos="590"/>
          <w:tab w:val="center" w:pos="1440"/>
          <w:tab w:val="left" w:pos="1872"/>
          <w:tab w:val="left" w:pos="9187"/>
        </w:tabs>
        <w:rPr>
          <w:rFonts w:eastAsia="Times New Roman" w:cs="Times New Roman"/>
          <w:szCs w:val="20"/>
        </w:rPr>
      </w:pPr>
    </w:p>
    <w:p w:rsidR="00FB0CFF" w:rsidRPr="00FB0CFF" w:rsidRDefault="00FB0CFF" w:rsidP="00FB0CFF">
      <w:pPr>
        <w:widowControl w:val="0"/>
        <w:tabs>
          <w:tab w:val="center" w:pos="590"/>
          <w:tab w:val="center" w:pos="1440"/>
          <w:tab w:val="left" w:pos="1872"/>
          <w:tab w:val="left" w:pos="9187"/>
        </w:tabs>
        <w:rPr>
          <w:rFonts w:eastAsia="Times New Roman" w:cs="Times New Roman"/>
          <w:szCs w:val="20"/>
        </w:rPr>
      </w:pPr>
      <w:r w:rsidRPr="00FB0CFF">
        <w:rPr>
          <w:rFonts w:eastAsia="Times New Roman" w:cs="Times New Roman"/>
          <w:szCs w:val="20"/>
          <w:u w:val="single"/>
        </w:rPr>
        <w:tab/>
        <w:t>Date</w:t>
      </w:r>
      <w:r w:rsidRPr="00FB0CFF">
        <w:rPr>
          <w:rFonts w:eastAsia="Times New Roman" w:cs="Times New Roman"/>
          <w:szCs w:val="20"/>
          <w:u w:val="single"/>
        </w:rPr>
        <w:tab/>
        <w:t>Body</w:t>
      </w:r>
      <w:r w:rsidRPr="00FB0CFF">
        <w:rPr>
          <w:rFonts w:eastAsia="Times New Roman" w:cs="Times New Roman"/>
          <w:szCs w:val="20"/>
          <w:u w:val="single"/>
        </w:rPr>
        <w:tab/>
        <w:t>Action Description with journal page number</w:t>
      </w:r>
      <w:r w:rsidRPr="00FB0CFF">
        <w:rPr>
          <w:rFonts w:eastAsia="Times New Roman" w:cs="Times New Roman"/>
          <w:szCs w:val="20"/>
          <w:u w:val="single"/>
        </w:rPr>
        <w:tab/>
      </w:r>
    </w:p>
    <w:p w:rsidR="00F2371A" w:rsidRDefault="00F2371A" w:rsidP="00F2371A">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Senate</w:t>
      </w:r>
      <w:r>
        <w:rPr>
          <w:rFonts w:cs="Times New Roman"/>
        </w:rPr>
        <w:tab/>
      </w:r>
      <w:r w:rsidRPr="00B3490E">
        <w:rPr>
          <w:rFonts w:cs="Times New Roman"/>
        </w:rPr>
        <w:t xml:space="preserve">Introduced and read first time </w:t>
      </w:r>
      <w:hyperlink r:id="rId6" w:history="1">
        <w:r w:rsidRPr="00593C13">
          <w:rPr>
            <w:rStyle w:val="Hyperlink"/>
            <w:rFonts w:cs="Times New Roman"/>
          </w:rPr>
          <w:t>SJ</w:t>
        </w:r>
      </w:hyperlink>
      <w:r>
        <w:rPr>
          <w:rFonts w:cs="Times New Roman"/>
        </w:rPr>
        <w:noBreakHyphen/>
      </w:r>
      <w:r w:rsidRPr="00B3490E">
        <w:rPr>
          <w:rFonts w:cs="Times New Roman"/>
        </w:rPr>
        <w:t>6</w:t>
      </w:r>
    </w:p>
    <w:p w:rsidR="00F2371A" w:rsidRDefault="00F2371A" w:rsidP="00F2371A">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Senate</w:t>
      </w:r>
      <w:r>
        <w:rPr>
          <w:rFonts w:cs="Times New Roman"/>
        </w:rPr>
        <w:tab/>
      </w:r>
      <w:r w:rsidRPr="00B3490E">
        <w:rPr>
          <w:rFonts w:cs="Times New Roman"/>
        </w:rPr>
        <w:t xml:space="preserve">Referred to Committee on </w:t>
      </w:r>
      <w:r w:rsidRPr="00B3490E">
        <w:rPr>
          <w:rFonts w:cs="Times New Roman"/>
          <w:b/>
        </w:rPr>
        <w:t>Finance</w:t>
      </w:r>
      <w:r w:rsidRPr="00B3490E">
        <w:rPr>
          <w:rFonts w:cs="Times New Roman"/>
        </w:rPr>
        <w:t xml:space="preserve"> </w:t>
      </w:r>
      <w:hyperlink r:id="rId7" w:history="1">
        <w:r w:rsidRPr="00593C13">
          <w:rPr>
            <w:rStyle w:val="Hyperlink"/>
            <w:rFonts w:cs="Times New Roman"/>
          </w:rPr>
          <w:t>SJ</w:t>
        </w:r>
      </w:hyperlink>
      <w:r>
        <w:rPr>
          <w:rFonts w:cs="Times New Roman"/>
        </w:rPr>
        <w:noBreakHyphen/>
      </w:r>
      <w:r w:rsidRPr="00B3490E">
        <w:rPr>
          <w:rFonts w:cs="Times New Roman"/>
        </w:rPr>
        <w:t>6</w:t>
      </w:r>
    </w:p>
    <w:p w:rsidR="00F2371A" w:rsidRDefault="00F2371A" w:rsidP="00F2371A">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Senate</w:t>
      </w:r>
      <w:r>
        <w:rPr>
          <w:rFonts w:cs="Times New Roman"/>
        </w:rPr>
        <w:tab/>
      </w:r>
      <w:r w:rsidRPr="00B3490E">
        <w:rPr>
          <w:rFonts w:cs="Times New Roman"/>
        </w:rPr>
        <w:t xml:space="preserve">Committee report: Favorable </w:t>
      </w:r>
      <w:r w:rsidRPr="00B3490E">
        <w:rPr>
          <w:rFonts w:cs="Times New Roman"/>
          <w:b/>
        </w:rPr>
        <w:t>Finance</w:t>
      </w:r>
      <w:r w:rsidRPr="00B3490E">
        <w:rPr>
          <w:rFonts w:cs="Times New Roman"/>
        </w:rPr>
        <w:t xml:space="preserve"> </w:t>
      </w:r>
      <w:hyperlink r:id="rId8" w:history="1">
        <w:r w:rsidRPr="00593C13">
          <w:rPr>
            <w:rStyle w:val="Hyperlink"/>
            <w:rFonts w:cs="Times New Roman"/>
          </w:rPr>
          <w:t>SJ</w:t>
        </w:r>
      </w:hyperlink>
      <w:r>
        <w:rPr>
          <w:rFonts w:cs="Times New Roman"/>
        </w:rPr>
        <w:noBreakHyphen/>
      </w:r>
      <w:r w:rsidRPr="00B3490E">
        <w:rPr>
          <w:rFonts w:cs="Times New Roman"/>
        </w:rPr>
        <w:t>15</w:t>
      </w:r>
    </w:p>
    <w:p w:rsidR="00F2371A" w:rsidRDefault="00F2371A" w:rsidP="00F2371A">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t>Senate</w:t>
      </w:r>
      <w:r>
        <w:rPr>
          <w:rFonts w:cs="Times New Roman"/>
        </w:rPr>
        <w:tab/>
      </w:r>
      <w:r w:rsidRPr="00B3490E">
        <w:rPr>
          <w:rFonts w:cs="Times New Roman"/>
        </w:rPr>
        <w:t xml:space="preserve">Read second time </w:t>
      </w:r>
      <w:hyperlink r:id="rId9" w:history="1">
        <w:r w:rsidRPr="00593C13">
          <w:rPr>
            <w:rStyle w:val="Hyperlink"/>
            <w:rFonts w:cs="Times New Roman"/>
          </w:rPr>
          <w:t>SJ</w:t>
        </w:r>
      </w:hyperlink>
      <w:r>
        <w:rPr>
          <w:rFonts w:cs="Times New Roman"/>
        </w:rPr>
        <w:noBreakHyphen/>
      </w:r>
      <w:r w:rsidRPr="00B3490E">
        <w:rPr>
          <w:rFonts w:cs="Times New Roman"/>
        </w:rPr>
        <w:t>6</w:t>
      </w:r>
    </w:p>
    <w:p w:rsidR="00F2371A" w:rsidRDefault="00F2371A" w:rsidP="00F2371A">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r>
      <w:r>
        <w:rPr>
          <w:rFonts w:cs="Times New Roman"/>
        </w:rPr>
        <w:tab/>
      </w:r>
      <w:r w:rsidRPr="00B3490E">
        <w:rPr>
          <w:rFonts w:cs="Times New Roman"/>
        </w:rPr>
        <w:t>Scrivener's error corrected</w:t>
      </w:r>
    </w:p>
    <w:p w:rsidR="00F2371A" w:rsidRDefault="00F2371A" w:rsidP="00F2371A">
      <w:pPr>
        <w:widowControl w:val="0"/>
        <w:tabs>
          <w:tab w:val="right" w:pos="1008"/>
          <w:tab w:val="left" w:pos="1152"/>
          <w:tab w:val="left" w:pos="1872"/>
          <w:tab w:val="left" w:pos="9187"/>
        </w:tabs>
        <w:ind w:left="2088" w:hanging="2088"/>
        <w:rPr>
          <w:rFonts w:cs="Times New Roman"/>
        </w:rPr>
      </w:pPr>
      <w:r>
        <w:rPr>
          <w:rFonts w:cs="Times New Roman"/>
        </w:rPr>
        <w:tab/>
        <w:t>2/19/2010</w:t>
      </w:r>
      <w:r>
        <w:rPr>
          <w:rFonts w:cs="Times New Roman"/>
        </w:rPr>
        <w:tab/>
      </w:r>
      <w:r>
        <w:rPr>
          <w:rFonts w:cs="Times New Roman"/>
        </w:rPr>
        <w:tab/>
      </w:r>
      <w:r w:rsidRPr="00B3490E">
        <w:rPr>
          <w:rFonts w:cs="Times New Roman"/>
        </w:rPr>
        <w:t>Scrivener's error corrected</w:t>
      </w:r>
    </w:p>
    <w:p w:rsidR="00F2371A" w:rsidRDefault="00F2371A" w:rsidP="00F2371A">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Senate</w:t>
      </w:r>
      <w:r>
        <w:rPr>
          <w:rFonts w:cs="Times New Roman"/>
        </w:rPr>
        <w:tab/>
      </w:r>
      <w:r w:rsidRPr="00B3490E">
        <w:rPr>
          <w:rFonts w:cs="Times New Roman"/>
        </w:rPr>
        <w:t xml:space="preserve">Read third time and sent to House </w:t>
      </w:r>
      <w:hyperlink r:id="rId10" w:history="1">
        <w:r w:rsidRPr="00593C13">
          <w:rPr>
            <w:rStyle w:val="Hyperlink"/>
            <w:rFonts w:cs="Times New Roman"/>
          </w:rPr>
          <w:t>SJ</w:t>
        </w:r>
      </w:hyperlink>
      <w:r>
        <w:rPr>
          <w:rFonts w:cs="Times New Roman"/>
        </w:rPr>
        <w:noBreakHyphen/>
      </w:r>
      <w:r w:rsidRPr="00B3490E">
        <w:rPr>
          <w:rFonts w:cs="Times New Roman"/>
        </w:rPr>
        <w:t>27</w:t>
      </w:r>
    </w:p>
    <w:p w:rsidR="00F2371A" w:rsidRDefault="00F2371A" w:rsidP="00F2371A">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B3490E">
        <w:rPr>
          <w:rFonts w:cs="Times New Roman"/>
        </w:rPr>
        <w:t xml:space="preserve">Introduced and read first time </w:t>
      </w:r>
      <w:hyperlink r:id="rId11" w:history="1">
        <w:r w:rsidRPr="00593C13">
          <w:rPr>
            <w:rStyle w:val="Hyperlink"/>
            <w:rFonts w:cs="Times New Roman"/>
          </w:rPr>
          <w:t>HJ</w:t>
        </w:r>
      </w:hyperlink>
      <w:r>
        <w:rPr>
          <w:rFonts w:cs="Times New Roman"/>
        </w:rPr>
        <w:noBreakHyphen/>
      </w:r>
      <w:r w:rsidRPr="00B3490E">
        <w:rPr>
          <w:rFonts w:cs="Times New Roman"/>
        </w:rPr>
        <w:t>36</w:t>
      </w:r>
    </w:p>
    <w:p w:rsidR="00F2371A" w:rsidRDefault="00F2371A" w:rsidP="00F2371A">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B3490E">
        <w:rPr>
          <w:rFonts w:cs="Times New Roman"/>
        </w:rPr>
        <w:t xml:space="preserve">Referred to Committee on </w:t>
      </w:r>
      <w:r w:rsidRPr="00B3490E">
        <w:rPr>
          <w:rFonts w:cs="Times New Roman"/>
          <w:b/>
        </w:rPr>
        <w:t>Ways and Means</w:t>
      </w:r>
      <w:r w:rsidRPr="00B3490E">
        <w:rPr>
          <w:rFonts w:cs="Times New Roman"/>
        </w:rPr>
        <w:t xml:space="preserve"> </w:t>
      </w:r>
      <w:hyperlink r:id="rId12" w:history="1">
        <w:r w:rsidRPr="00593C13">
          <w:rPr>
            <w:rStyle w:val="Hyperlink"/>
            <w:rFonts w:cs="Times New Roman"/>
          </w:rPr>
          <w:t>HJ</w:t>
        </w:r>
      </w:hyperlink>
      <w:r>
        <w:rPr>
          <w:rFonts w:cs="Times New Roman"/>
        </w:rPr>
        <w:noBreakHyphen/>
      </w:r>
      <w:r w:rsidRPr="00B3490E">
        <w:rPr>
          <w:rFonts w:cs="Times New Roman"/>
        </w:rPr>
        <w:t>36</w:t>
      </w:r>
    </w:p>
    <w:p w:rsidR="00F2371A" w:rsidRDefault="00F2371A" w:rsidP="00F2371A">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House</w:t>
      </w:r>
      <w:r>
        <w:rPr>
          <w:rFonts w:cs="Times New Roman"/>
        </w:rPr>
        <w:tab/>
      </w:r>
      <w:r w:rsidRPr="00B3490E">
        <w:rPr>
          <w:rFonts w:cs="Times New Roman"/>
        </w:rPr>
        <w:t xml:space="preserve">Committee report: Favorable </w:t>
      </w:r>
      <w:r w:rsidRPr="00B3490E">
        <w:rPr>
          <w:rFonts w:cs="Times New Roman"/>
          <w:b/>
        </w:rPr>
        <w:t>Ways and Means</w:t>
      </w:r>
      <w:r w:rsidRPr="00B3490E">
        <w:rPr>
          <w:rFonts w:cs="Times New Roman"/>
        </w:rPr>
        <w:t xml:space="preserve"> </w:t>
      </w:r>
      <w:hyperlink r:id="rId13" w:history="1">
        <w:r w:rsidRPr="00593C13">
          <w:rPr>
            <w:rStyle w:val="Hyperlink"/>
            <w:rFonts w:cs="Times New Roman"/>
          </w:rPr>
          <w:t>HJ</w:t>
        </w:r>
      </w:hyperlink>
      <w:r>
        <w:rPr>
          <w:rFonts w:cs="Times New Roman"/>
        </w:rPr>
        <w:noBreakHyphen/>
      </w:r>
      <w:r w:rsidRPr="00B3490E">
        <w:rPr>
          <w:rFonts w:cs="Times New Roman"/>
        </w:rPr>
        <w:t>16</w:t>
      </w:r>
    </w:p>
    <w:p w:rsidR="00F2371A" w:rsidRDefault="00F2371A" w:rsidP="00F2371A">
      <w:pPr>
        <w:widowControl w:val="0"/>
        <w:tabs>
          <w:tab w:val="right" w:pos="1008"/>
          <w:tab w:val="left" w:pos="1152"/>
          <w:tab w:val="left" w:pos="1872"/>
          <w:tab w:val="left" w:pos="9187"/>
        </w:tabs>
        <w:ind w:left="2088" w:hanging="2088"/>
        <w:rPr>
          <w:rFonts w:cs="Times New Roman"/>
        </w:rPr>
      </w:pPr>
      <w:r>
        <w:rPr>
          <w:rFonts w:cs="Times New Roman"/>
        </w:rPr>
        <w:tab/>
        <w:t>4/23/2010</w:t>
      </w:r>
      <w:r>
        <w:rPr>
          <w:rFonts w:cs="Times New Roman"/>
        </w:rPr>
        <w:tab/>
        <w:t>House</w:t>
      </w:r>
      <w:r>
        <w:rPr>
          <w:rFonts w:cs="Times New Roman"/>
        </w:rPr>
        <w:tab/>
      </w:r>
      <w:r w:rsidRPr="00B3490E">
        <w:rPr>
          <w:rFonts w:cs="Times New Roman"/>
        </w:rPr>
        <w:t xml:space="preserve">Debate adjourned until Tuesday, April 27, 2010 </w:t>
      </w:r>
      <w:hyperlink r:id="rId14" w:history="1">
        <w:r w:rsidRPr="00593C13">
          <w:rPr>
            <w:rStyle w:val="Hyperlink"/>
            <w:rFonts w:cs="Times New Roman"/>
          </w:rPr>
          <w:t>HJ</w:t>
        </w:r>
      </w:hyperlink>
      <w:r>
        <w:rPr>
          <w:rFonts w:cs="Times New Roman"/>
        </w:rPr>
        <w:noBreakHyphen/>
      </w:r>
      <w:r w:rsidRPr="00B3490E">
        <w:rPr>
          <w:rFonts w:cs="Times New Roman"/>
        </w:rPr>
        <w:t>34</w:t>
      </w:r>
    </w:p>
    <w:p w:rsidR="00F2371A" w:rsidRDefault="00F2371A" w:rsidP="00F2371A">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House</w:t>
      </w:r>
      <w:r>
        <w:rPr>
          <w:rFonts w:cs="Times New Roman"/>
        </w:rPr>
        <w:tab/>
      </w:r>
      <w:r w:rsidRPr="00B3490E">
        <w:rPr>
          <w:rFonts w:cs="Times New Roman"/>
        </w:rPr>
        <w:t xml:space="preserve">Debate adjourned until Tuesday, May 4, 2010 </w:t>
      </w:r>
      <w:hyperlink r:id="rId15" w:history="1">
        <w:r w:rsidRPr="00593C13">
          <w:rPr>
            <w:rStyle w:val="Hyperlink"/>
            <w:rFonts w:cs="Times New Roman"/>
          </w:rPr>
          <w:t>HJ</w:t>
        </w:r>
      </w:hyperlink>
      <w:r>
        <w:rPr>
          <w:rFonts w:cs="Times New Roman"/>
        </w:rPr>
        <w:noBreakHyphen/>
      </w:r>
      <w:r w:rsidRPr="00B3490E">
        <w:rPr>
          <w:rFonts w:cs="Times New Roman"/>
        </w:rPr>
        <w:t>50</w:t>
      </w:r>
    </w:p>
    <w:p w:rsidR="00F2371A" w:rsidRDefault="00F2371A" w:rsidP="00F2371A">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House</w:t>
      </w:r>
      <w:r>
        <w:rPr>
          <w:rFonts w:cs="Times New Roman"/>
        </w:rPr>
        <w:tab/>
      </w:r>
      <w:r w:rsidRPr="00B3490E">
        <w:rPr>
          <w:rFonts w:cs="Times New Roman"/>
        </w:rPr>
        <w:t xml:space="preserve">Read second time </w:t>
      </w:r>
      <w:hyperlink r:id="rId16" w:history="1">
        <w:r w:rsidRPr="00593C13">
          <w:rPr>
            <w:rStyle w:val="Hyperlink"/>
            <w:rFonts w:cs="Times New Roman"/>
          </w:rPr>
          <w:t>HJ</w:t>
        </w:r>
      </w:hyperlink>
      <w:r>
        <w:rPr>
          <w:rFonts w:cs="Times New Roman"/>
        </w:rPr>
        <w:noBreakHyphen/>
      </w:r>
      <w:r w:rsidRPr="00B3490E">
        <w:rPr>
          <w:rFonts w:cs="Times New Roman"/>
        </w:rPr>
        <w:t>36</w:t>
      </w:r>
    </w:p>
    <w:p w:rsidR="00F2371A" w:rsidRDefault="00F2371A" w:rsidP="00F2371A">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House</w:t>
      </w:r>
      <w:r>
        <w:rPr>
          <w:rFonts w:cs="Times New Roman"/>
        </w:rPr>
        <w:tab/>
      </w:r>
      <w:r w:rsidRPr="00B3490E">
        <w:rPr>
          <w:rFonts w:cs="Times New Roman"/>
        </w:rPr>
        <w:t xml:space="preserve">Read third time and enrolled </w:t>
      </w:r>
      <w:hyperlink r:id="rId17" w:history="1">
        <w:r w:rsidRPr="00593C13">
          <w:rPr>
            <w:rStyle w:val="Hyperlink"/>
            <w:rFonts w:cs="Times New Roman"/>
          </w:rPr>
          <w:t>HJ</w:t>
        </w:r>
      </w:hyperlink>
      <w:r>
        <w:rPr>
          <w:rFonts w:cs="Times New Roman"/>
        </w:rPr>
        <w:noBreakHyphen/>
      </w:r>
      <w:r w:rsidRPr="00B3490E">
        <w:rPr>
          <w:rFonts w:cs="Times New Roman"/>
        </w:rPr>
        <w:t>10</w:t>
      </w:r>
    </w:p>
    <w:p w:rsidR="00F2371A" w:rsidRDefault="00F2371A" w:rsidP="00F2371A">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r>
      <w:r>
        <w:rPr>
          <w:rFonts w:cs="Times New Roman"/>
        </w:rPr>
        <w:tab/>
      </w:r>
      <w:r w:rsidRPr="00B3490E">
        <w:rPr>
          <w:rFonts w:cs="Times New Roman"/>
        </w:rPr>
        <w:t>Ratified R 188</w:t>
      </w:r>
    </w:p>
    <w:p w:rsidR="00F2371A" w:rsidRDefault="00F2371A" w:rsidP="00F2371A">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r>
      <w:r>
        <w:rPr>
          <w:rFonts w:cs="Times New Roman"/>
        </w:rPr>
        <w:tab/>
      </w:r>
      <w:r w:rsidRPr="00B3490E">
        <w:rPr>
          <w:rFonts w:cs="Times New Roman"/>
        </w:rPr>
        <w:t>Signed By Governor</w:t>
      </w:r>
    </w:p>
    <w:p w:rsidR="00F2371A" w:rsidRDefault="00F2371A" w:rsidP="00F2371A">
      <w:pPr>
        <w:widowControl w:val="0"/>
        <w:tabs>
          <w:tab w:val="right" w:pos="1008"/>
          <w:tab w:val="left" w:pos="1152"/>
          <w:tab w:val="left" w:pos="1872"/>
          <w:tab w:val="left" w:pos="9187"/>
        </w:tabs>
        <w:ind w:left="2088" w:hanging="2088"/>
        <w:rPr>
          <w:rFonts w:cs="Times New Roman"/>
        </w:rPr>
      </w:pPr>
      <w:r>
        <w:rPr>
          <w:rFonts w:cs="Times New Roman"/>
        </w:rPr>
        <w:tab/>
        <w:t>5/21/2010</w:t>
      </w:r>
      <w:r>
        <w:rPr>
          <w:rFonts w:cs="Times New Roman"/>
        </w:rPr>
        <w:tab/>
      </w:r>
      <w:r>
        <w:rPr>
          <w:rFonts w:cs="Times New Roman"/>
        </w:rPr>
        <w:tab/>
      </w:r>
      <w:r w:rsidRPr="00B3490E">
        <w:rPr>
          <w:rFonts w:cs="Times New Roman"/>
        </w:rPr>
        <w:t>Effective date 05/12/10</w:t>
      </w:r>
    </w:p>
    <w:p w:rsidR="00F2371A" w:rsidRDefault="00F2371A" w:rsidP="00F2371A">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B3490E">
        <w:rPr>
          <w:rFonts w:cs="Times New Roman"/>
        </w:rPr>
        <w:t>Act No</w:t>
      </w:r>
      <w:r>
        <w:rPr>
          <w:rFonts w:cs="Times New Roman"/>
        </w:rPr>
        <w:t>. </w:t>
      </w:r>
      <w:r w:rsidRPr="00B3490E">
        <w:rPr>
          <w:rFonts w:cs="Times New Roman"/>
        </w:rPr>
        <w:t>161</w:t>
      </w:r>
    </w:p>
    <w:p w:rsidR="00F2371A" w:rsidRDefault="00F2371A" w:rsidP="00F2371A">
      <w:pPr>
        <w:widowControl w:val="0"/>
        <w:tabs>
          <w:tab w:val="right" w:pos="1008"/>
          <w:tab w:val="left" w:pos="1152"/>
          <w:tab w:val="left" w:pos="1872"/>
          <w:tab w:val="left" w:pos="9187"/>
        </w:tabs>
        <w:ind w:left="2088" w:hanging="2088"/>
        <w:rPr>
          <w:rFonts w:cs="Times New Roman"/>
        </w:rPr>
      </w:pPr>
    </w:p>
    <w:p w:rsidR="00FB0CFF" w:rsidRPr="00FB0CFF" w:rsidRDefault="00FB0CFF" w:rsidP="00FB0CFF">
      <w:pPr>
        <w:widowControl w:val="0"/>
        <w:tabs>
          <w:tab w:val="right" w:pos="1008"/>
          <w:tab w:val="left" w:pos="1152"/>
          <w:tab w:val="left" w:pos="1872"/>
          <w:tab w:val="left" w:pos="9187"/>
        </w:tabs>
        <w:ind w:left="2088" w:hanging="2088"/>
        <w:rPr>
          <w:rFonts w:eastAsia="Times New Roman" w:cs="Times New Roman"/>
          <w:szCs w:val="20"/>
        </w:rPr>
      </w:pPr>
    </w:p>
    <w:p w:rsidR="00FB0CFF" w:rsidRPr="00FB0CFF" w:rsidRDefault="00FB0CFF" w:rsidP="00FB0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0CFF">
        <w:rPr>
          <w:rFonts w:eastAsia="Times New Roman" w:cs="Times New Roman"/>
          <w:b/>
          <w:szCs w:val="20"/>
        </w:rPr>
        <w:t>VERSIONS OF THIS BILL</w:t>
      </w:r>
    </w:p>
    <w:p w:rsidR="00FB0CFF" w:rsidRPr="00FB0CFF" w:rsidRDefault="00FB0CFF" w:rsidP="00FB0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0CFF" w:rsidRPr="00FB0CFF" w:rsidRDefault="00DF0122" w:rsidP="00FB0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FB0CFF" w:rsidRPr="00FB0CFF">
          <w:rPr>
            <w:rFonts w:eastAsia="Times New Roman" w:cs="Times New Roman"/>
            <w:color w:val="0000FF" w:themeColor="hyperlink"/>
            <w:szCs w:val="20"/>
            <w:u w:val="single"/>
          </w:rPr>
          <w:t>2/2/2010</w:t>
        </w:r>
      </w:hyperlink>
    </w:p>
    <w:p w:rsidR="00FB0CFF" w:rsidRPr="00FB0CFF" w:rsidRDefault="00DF0122" w:rsidP="00FB0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FB0CFF" w:rsidRPr="00FB0CFF">
          <w:rPr>
            <w:rFonts w:eastAsia="Times New Roman" w:cs="Times New Roman"/>
            <w:color w:val="0000FF" w:themeColor="hyperlink"/>
            <w:szCs w:val="20"/>
            <w:u w:val="single"/>
          </w:rPr>
          <w:t>2/17/2010</w:t>
        </w:r>
      </w:hyperlink>
    </w:p>
    <w:p w:rsidR="00FB0CFF" w:rsidRPr="00FB0CFF" w:rsidRDefault="00DF0122" w:rsidP="00FB0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FB0CFF" w:rsidRPr="00FB0CFF">
          <w:rPr>
            <w:rFonts w:eastAsia="Times New Roman" w:cs="Times New Roman"/>
            <w:color w:val="0000FF" w:themeColor="hyperlink"/>
            <w:szCs w:val="20"/>
            <w:u w:val="single"/>
          </w:rPr>
          <w:t>2/18/2010</w:t>
        </w:r>
      </w:hyperlink>
    </w:p>
    <w:p w:rsidR="00FB0CFF" w:rsidRPr="00FB0CFF" w:rsidRDefault="00DF0122" w:rsidP="00FB0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FB0CFF" w:rsidRPr="00FB0CFF">
          <w:rPr>
            <w:rFonts w:eastAsia="Times New Roman" w:cs="Times New Roman"/>
            <w:color w:val="0000FF" w:themeColor="hyperlink"/>
            <w:szCs w:val="20"/>
            <w:u w:val="single"/>
          </w:rPr>
          <w:t>2/19/2010</w:t>
        </w:r>
      </w:hyperlink>
    </w:p>
    <w:p w:rsidR="00FB0CFF" w:rsidRPr="00FB0CFF" w:rsidRDefault="00DF0122" w:rsidP="00FB0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FB0CFF" w:rsidRPr="00FB0CFF">
          <w:rPr>
            <w:rFonts w:eastAsia="Times New Roman" w:cs="Times New Roman"/>
            <w:color w:val="0000FF" w:themeColor="hyperlink"/>
            <w:szCs w:val="20"/>
            <w:u w:val="single"/>
          </w:rPr>
          <w:t>4/15/2010</w:t>
        </w:r>
      </w:hyperlink>
    </w:p>
    <w:p w:rsidR="00FB0CFF" w:rsidRPr="00FB0CFF" w:rsidRDefault="00FB0CFF" w:rsidP="00FB0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B0CFF" w:rsidRDefault="00FB0CFF" w:rsidP="00FB0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B0CFF" w:rsidSect="00FB0CFF">
          <w:pgSz w:w="12240" w:h="15840" w:code="1"/>
          <w:pgMar w:top="1080" w:right="1440" w:bottom="1080" w:left="1440" w:header="720" w:footer="720" w:gutter="0"/>
          <w:pgNumType w:start="1"/>
          <w:cols w:space="720"/>
          <w:noEndnote/>
          <w:docGrid w:linePitch="360"/>
        </w:sectPr>
      </w:pPr>
    </w:p>
    <w:p w:rsidR="00A13650"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(A161, R188, S1131)</w:t>
      </w:r>
    </w:p>
    <w:p w:rsidR="00A13650" w:rsidRPr="008836A5"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13650" w:rsidRPr="00FB0CFF"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B0CFF">
        <w:rPr>
          <w:rFonts w:cs="Times New Roman"/>
          <w:b/>
          <w:color w:val="000000" w:themeColor="text1"/>
          <w:szCs w:val="36"/>
        </w:rPr>
        <w:t xml:space="preserve">AN ACT </w:t>
      </w:r>
      <w:r w:rsidRPr="00FB0CFF">
        <w:rPr>
          <w:rFonts w:cs="Times New Roman"/>
          <w:b/>
        </w:rPr>
        <w:t>TO AMEND SECTION 4</w:t>
      </w:r>
      <w:r w:rsidRPr="00FB0CFF">
        <w:rPr>
          <w:rFonts w:cs="Times New Roman"/>
          <w:b/>
        </w:rPr>
        <w:noBreakHyphen/>
        <w:t>29</w:t>
      </w:r>
      <w:r w:rsidRPr="00FB0CFF">
        <w:rPr>
          <w:rFonts w:cs="Times New Roman"/>
          <w:b/>
        </w:rPr>
        <w:noBreakHyphen/>
        <w:t>67, AS AMENDED, CODE OF LAWS OF SOUTH CAROLINA, 1976, RELATING TO INDUSTRIAL DEVELOPMENT PROJECTS REQUIRING</w:t>
      </w:r>
      <w:r>
        <w:rPr>
          <w:rFonts w:cs="Times New Roman"/>
          <w:b/>
        </w:rPr>
        <w:t xml:space="preserve"> A FEE IN LIEU OF PROPERTY TAX</w:t>
      </w:r>
      <w:r w:rsidRPr="00FB0CFF">
        <w:rPr>
          <w:rFonts w:cs="Times New Roman"/>
          <w:b/>
        </w:rPr>
        <w:t xml:space="preserve">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TO AMEND SECTION 12</w:t>
      </w:r>
      <w:r w:rsidRPr="00FB0CFF">
        <w:rPr>
          <w:rFonts w:cs="Times New Roman"/>
          <w:b/>
        </w:rPr>
        <w:noBreakHyphen/>
        <w:t>44</w:t>
      </w:r>
      <w:r w:rsidRPr="00FB0CFF">
        <w:rPr>
          <w:rFonts w:cs="Times New Roman"/>
          <w:b/>
        </w:rPr>
        <w:noBreakHyphen/>
        <w:t>30, AS AMENDED, RELATING TO DEFINITIONS IN REGARD TO THE FEE IN LIEU OF TAX SIMPLIFICATION ACT, SO AS TO REVISE CERTAIN DEFINITIONS AND ADD CERTAIN DEFINITIONS; AND TO AMEND SECTION 12</w:t>
      </w:r>
      <w:r w:rsidRPr="00FB0CFF">
        <w:rPr>
          <w:rFonts w:cs="Times New Roman"/>
          <w:b/>
        </w:rPr>
        <w:noBreakHyphen/>
        <w:t>44</w:t>
      </w:r>
      <w:r w:rsidRPr="00FB0CFF">
        <w:rPr>
          <w:rFonts w:cs="Times New Roman"/>
          <w:b/>
        </w:rPr>
        <w:noBreakHyphen/>
        <w:t>40, AS AMENDED, RELATING TO THE REQUIRED FEE AGREEMENT BETWEEN THE SPONSOR AND THE COUNTY UNDER THE FEE IN LIEU OF TAX SIMPLIFICATION ACT, SO AS TO PROVIDE THE TIME WITHIN WHICH A SPONSOR HAS TO ENTER INTO A FEE AGREEMENT IN REGARD TO A QUALIFIED NUCLEAR PLANT FACILITY.</w:t>
      </w: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C2D">
        <w:rPr>
          <w:rFonts w:cs="Times New Roman"/>
        </w:rPr>
        <w:t>Be it enacted by the General Assembly of the State of South Carolina:</w:t>
      </w: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3650" w:rsidRPr="00455854"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Fee in lieu, qualified nuclear plant facility, schedule</w:t>
      </w:r>
    </w:p>
    <w:p w:rsidR="00A13650"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C2D">
        <w:rPr>
          <w:rFonts w:cs="Times New Roman"/>
        </w:rPr>
        <w:t>SECTION</w:t>
      </w:r>
      <w:r w:rsidRPr="00AF6C2D">
        <w:rPr>
          <w:rFonts w:cs="Times New Roman"/>
        </w:rPr>
        <w:tab/>
        <w:t>1.</w:t>
      </w:r>
      <w:r w:rsidRPr="00AF6C2D">
        <w:rPr>
          <w:rFonts w:cs="Times New Roman"/>
        </w:rPr>
        <w:tab/>
        <w:t>A.</w:t>
      </w:r>
      <w:r w:rsidRPr="00AF6C2D">
        <w:rPr>
          <w:rFonts w:cs="Times New Roman"/>
        </w:rPr>
        <w:tab/>
      </w:r>
      <w:r w:rsidRPr="00AF6C2D">
        <w:rPr>
          <w:rFonts w:cs="Times New Roman"/>
        </w:rPr>
        <w:tab/>
        <w:t>Section 4</w:t>
      </w:r>
      <w:r>
        <w:rPr>
          <w:rFonts w:cs="Times New Roman"/>
        </w:rPr>
        <w:noBreakHyphen/>
      </w:r>
      <w:r w:rsidRPr="00AF6C2D">
        <w:rPr>
          <w:rFonts w:cs="Times New Roman"/>
        </w:rPr>
        <w:t>29</w:t>
      </w:r>
      <w:r>
        <w:rPr>
          <w:rFonts w:cs="Times New Roman"/>
        </w:rPr>
        <w:noBreakHyphen/>
      </w:r>
      <w:r w:rsidRPr="00AF6C2D">
        <w:rPr>
          <w:rFonts w:cs="Times New Roman"/>
        </w:rPr>
        <w:t>67(A)(1) of the 1976 Code, as last amended by Act 313 of 2008, is further amended to read:</w:t>
      </w: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C2D">
        <w:rPr>
          <w:rFonts w:cs="Times New Roman"/>
        </w:rPr>
        <w:tab/>
        <w:t>“(1)</w:t>
      </w:r>
      <w:r w:rsidRPr="00AF6C2D">
        <w:rPr>
          <w:rFonts w:cs="Times New Roman"/>
        </w:rPr>
        <w:tab/>
        <w:t xml:space="preserve">As used in this section: </w:t>
      </w: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C2D">
        <w:rPr>
          <w:rFonts w:cs="Times New Roman"/>
        </w:rPr>
        <w:tab/>
      </w:r>
      <w:r w:rsidRPr="00AF6C2D">
        <w:rPr>
          <w:rFonts w:cs="Times New Roman"/>
        </w:rPr>
        <w:tab/>
        <w:t>(a)</w:t>
      </w:r>
      <w:r w:rsidRPr="00AF6C2D">
        <w:rPr>
          <w:rFonts w:cs="Times New Roman"/>
        </w:rPr>
        <w:tab/>
      </w:r>
      <w:r w:rsidRPr="00455854">
        <w:rPr>
          <w:rFonts w:cs="Times New Roman"/>
        </w:rPr>
        <w:t>‘</w:t>
      </w:r>
      <w:r w:rsidRPr="00AF6C2D">
        <w:rPr>
          <w:rFonts w:cs="Times New Roman"/>
        </w:rPr>
        <w:t>Department</w:t>
      </w:r>
      <w:r w:rsidRPr="00455854">
        <w:rPr>
          <w:rFonts w:cs="Times New Roman"/>
        </w:rPr>
        <w:t>’</w:t>
      </w:r>
      <w:r w:rsidRPr="00AF6C2D">
        <w:rPr>
          <w:rFonts w:cs="Times New Roman"/>
        </w:rPr>
        <w:t xml:space="preserve"> means the South Carolina Department of Revenue. </w:t>
      </w: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C2D">
        <w:rPr>
          <w:rFonts w:cs="Times New Roman"/>
        </w:rPr>
        <w:tab/>
      </w:r>
      <w:r w:rsidRPr="00AF6C2D">
        <w:rPr>
          <w:rFonts w:cs="Times New Roman"/>
        </w:rPr>
        <w:tab/>
        <w:t>(b)</w:t>
      </w:r>
      <w:r w:rsidRPr="00AF6C2D">
        <w:rPr>
          <w:rFonts w:cs="Times New Roman"/>
        </w:rPr>
        <w:tab/>
      </w:r>
      <w:r w:rsidRPr="00455854">
        <w:rPr>
          <w:rFonts w:cs="Times New Roman"/>
        </w:rPr>
        <w:t>‘</w:t>
      </w:r>
      <w:r w:rsidRPr="00AF6C2D">
        <w:rPr>
          <w:rFonts w:cs="Times New Roman"/>
        </w:rPr>
        <w:t>Lease agreement</w:t>
      </w:r>
      <w:r w:rsidRPr="00455854">
        <w:rPr>
          <w:rFonts w:cs="Times New Roman"/>
        </w:rPr>
        <w:t>’</w:t>
      </w:r>
      <w:r w:rsidRPr="00AF6C2D">
        <w:rPr>
          <w:rFonts w:cs="Times New Roman"/>
        </w:rPr>
        <w:t xml:space="preserve"> means an agreement between the county and a sponsor leasing the property at the project from the county to a sponsor. </w:t>
      </w: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C2D">
        <w:rPr>
          <w:rFonts w:cs="Times New Roman"/>
        </w:rPr>
        <w:tab/>
      </w:r>
      <w:r w:rsidRPr="00AF6C2D">
        <w:rPr>
          <w:rFonts w:cs="Times New Roman"/>
        </w:rPr>
        <w:tab/>
        <w:t>(c)</w:t>
      </w:r>
      <w:r w:rsidRPr="00AF6C2D">
        <w:rPr>
          <w:rFonts w:cs="Times New Roman"/>
        </w:rPr>
        <w:tab/>
      </w:r>
      <w:r w:rsidRPr="00455854">
        <w:rPr>
          <w:rFonts w:cs="Times New Roman"/>
        </w:rPr>
        <w:t>‘</w:t>
      </w:r>
      <w:r w:rsidRPr="00AF6C2D">
        <w:rPr>
          <w:rFonts w:cs="Times New Roman"/>
        </w:rPr>
        <w:t>Project</w:t>
      </w:r>
      <w:r w:rsidRPr="00455854">
        <w:rPr>
          <w:rFonts w:cs="Times New Roman"/>
        </w:rPr>
        <w:t>’</w:t>
      </w:r>
      <w:r w:rsidRPr="00AF6C2D">
        <w:rPr>
          <w:rFonts w:cs="Times New Roman"/>
        </w:rPr>
        <w:t xml:space="preserve"> means land, buildings, and other improvements on the land including water, sewage treatment and disposal facilities, air </w:t>
      </w:r>
      <w:r w:rsidRPr="00AF6C2D">
        <w:rPr>
          <w:rFonts w:cs="Times New Roman"/>
        </w:rPr>
        <w:lastRenderedPageBreak/>
        <w:t xml:space="preserve">pollution control facilities, and all other machinery apparatus, equipment, office facilities, and furnishings which are considered necessary, suitable, or useful by a sponsor.  </w:t>
      </w:r>
      <w:r w:rsidRPr="00455854">
        <w:rPr>
          <w:rFonts w:cs="Times New Roman"/>
        </w:rPr>
        <w:t>‘</w:t>
      </w:r>
      <w:r w:rsidRPr="00AF6C2D">
        <w:rPr>
          <w:rFonts w:cs="Times New Roman"/>
        </w:rPr>
        <w:t>Project</w:t>
      </w:r>
      <w:r w:rsidRPr="00455854">
        <w:rPr>
          <w:rFonts w:cs="Times New Roman"/>
        </w:rPr>
        <w:t>’</w:t>
      </w:r>
      <w:r w:rsidRPr="00AF6C2D">
        <w:rPr>
          <w:rFonts w:cs="Times New Roman"/>
        </w:rPr>
        <w:t xml:space="preserve"> also may consist of or include aircraft hangered or utilizing an airport in a county so long as the county expressly consents to its inclusion.  Aircraft previously subject to taxation in South Carolina qualify pursuant to this provision.</w:t>
      </w: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C2D">
        <w:rPr>
          <w:rFonts w:cs="Times New Roman"/>
        </w:rPr>
        <w:tab/>
      </w:r>
      <w:r w:rsidRPr="00AF6C2D">
        <w:rPr>
          <w:rFonts w:cs="Times New Roman"/>
        </w:rPr>
        <w:tab/>
        <w:t>(cc)</w:t>
      </w:r>
      <w:r w:rsidRPr="00AF6C2D">
        <w:rPr>
          <w:rFonts w:cs="Times New Roman"/>
        </w:rPr>
        <w:tab/>
      </w:r>
      <w:r w:rsidRPr="00455854">
        <w:rPr>
          <w:rFonts w:cs="Times New Roman"/>
        </w:rPr>
        <w:t>‘</w:t>
      </w:r>
      <w:r w:rsidRPr="00AF6C2D">
        <w:rPr>
          <w:rFonts w:cs="Times New Roman"/>
        </w:rPr>
        <w:t>Qualified nuclear plant facility</w:t>
      </w:r>
      <w:r w:rsidRPr="00455854">
        <w:rPr>
          <w:rFonts w:cs="Times New Roman"/>
        </w:rPr>
        <w:t>’</w:t>
      </w:r>
      <w:r w:rsidRPr="00AF6C2D">
        <w:rPr>
          <w:rFonts w:cs="Times New Roman"/>
        </w:rPr>
        <w:t xml:space="preserve">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C2D">
        <w:rPr>
          <w:rFonts w:cs="Times New Roman"/>
        </w:rPr>
        <w:tab/>
      </w:r>
      <w:r w:rsidRPr="00AF6C2D">
        <w:rPr>
          <w:rFonts w:cs="Times New Roman"/>
        </w:rPr>
        <w:tab/>
        <w:t>(d)</w:t>
      </w:r>
      <w:r w:rsidRPr="00AF6C2D">
        <w:rPr>
          <w:rFonts w:cs="Times New Roman"/>
        </w:rPr>
        <w:tab/>
      </w:r>
      <w:r w:rsidRPr="00455854">
        <w:rPr>
          <w:rFonts w:cs="Times New Roman"/>
        </w:rPr>
        <w:t>‘</w:t>
      </w:r>
      <w:r w:rsidRPr="00AF6C2D">
        <w:rPr>
          <w:rFonts w:cs="Times New Roman"/>
        </w:rPr>
        <w:t>Sponsor</w:t>
      </w:r>
      <w:r w:rsidRPr="00455854">
        <w:rPr>
          <w:rFonts w:cs="Times New Roman"/>
        </w:rPr>
        <w:t>’</w:t>
      </w:r>
      <w:r w:rsidRPr="00AF6C2D">
        <w:rPr>
          <w:rFonts w:cs="Times New Roman"/>
        </w:rPr>
        <w:t xml:space="preserve"> means one or more entities which sign the inducement agreement with the county and also includes a sponsor affiliate unless the context clearly indicates otherwise. </w:t>
      </w: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C2D">
        <w:rPr>
          <w:rFonts w:cs="Times New Roman"/>
        </w:rPr>
        <w:tab/>
      </w:r>
      <w:r w:rsidRPr="00AF6C2D">
        <w:rPr>
          <w:rFonts w:cs="Times New Roman"/>
        </w:rPr>
        <w:tab/>
        <w:t>(e)</w:t>
      </w:r>
      <w:r w:rsidRPr="00AF6C2D">
        <w:rPr>
          <w:rFonts w:cs="Times New Roman"/>
        </w:rPr>
        <w:tab/>
      </w:r>
      <w:r w:rsidRPr="00455854">
        <w:rPr>
          <w:rFonts w:cs="Times New Roman"/>
        </w:rPr>
        <w:t>‘</w:t>
      </w:r>
      <w:r w:rsidRPr="00AF6C2D">
        <w:rPr>
          <w:rFonts w:cs="Times New Roman"/>
        </w:rPr>
        <w:t>Sponsor affiliate</w:t>
      </w:r>
      <w:r w:rsidRPr="00455854">
        <w:rPr>
          <w:rFonts w:cs="Times New Roman"/>
        </w:rPr>
        <w:t>’</w:t>
      </w:r>
      <w:r w:rsidRPr="00AF6C2D">
        <w:rPr>
          <w:rFonts w:cs="Times New Roman"/>
        </w:rPr>
        <w:t xml:space="preserve"> means an entity that joins with, or is an affiliate of, a sponsor and that participates in the investment in, or financing of, a project.”</w:t>
      </w: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C2D">
        <w:rPr>
          <w:rFonts w:cs="Times New Roman"/>
        </w:rPr>
        <w:t>B.</w:t>
      </w:r>
      <w:r w:rsidRPr="00AF6C2D">
        <w:rPr>
          <w:rFonts w:cs="Times New Roman"/>
        </w:rPr>
        <w:tab/>
      </w:r>
      <w:r w:rsidRPr="00AF6C2D">
        <w:rPr>
          <w:rFonts w:cs="Times New Roman"/>
        </w:rPr>
        <w:tab/>
        <w:t>Section 4</w:t>
      </w:r>
      <w:r>
        <w:rPr>
          <w:rFonts w:cs="Times New Roman"/>
        </w:rPr>
        <w:noBreakHyphen/>
      </w:r>
      <w:r w:rsidRPr="00AF6C2D">
        <w:rPr>
          <w:rFonts w:cs="Times New Roman"/>
        </w:rPr>
        <w:t>29</w:t>
      </w:r>
      <w:r>
        <w:rPr>
          <w:rFonts w:cs="Times New Roman"/>
        </w:rPr>
        <w:noBreakHyphen/>
      </w:r>
      <w:r w:rsidRPr="00AF6C2D">
        <w:rPr>
          <w:rFonts w:cs="Times New Roman"/>
        </w:rPr>
        <w:t>67(B)(4)(a) of the 1976 Code, as last amended by Act 69 of 2003, is further amended to read:</w:t>
      </w: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C2D">
        <w:rPr>
          <w:rFonts w:cs="Times New Roman"/>
        </w:rPr>
        <w:tab/>
        <w:t>“(a)</w:t>
      </w:r>
      <w:r w:rsidRPr="00AF6C2D">
        <w:rPr>
          <w:rFonts w:cs="Times New Roman"/>
        </w:rPr>
        <w:tab/>
        <w:t>A sponsor and a sponsor affiliate may qualify for the fee if each sponsor and sponsor affiliate invests the minimum level of investment at the project.  If the project consists of a manufacturing, research and development, corporate office, or distribution facility as those terms are defined in Section 12</w:t>
      </w:r>
      <w:r>
        <w:rPr>
          <w:rFonts w:cs="Times New Roman"/>
        </w:rPr>
        <w:noBreakHyphen/>
      </w:r>
      <w:r w:rsidRPr="00AF6C2D">
        <w:rPr>
          <w:rFonts w:cs="Times New Roman"/>
        </w:rPr>
        <w:t>6</w:t>
      </w:r>
      <w:r>
        <w:rPr>
          <w:rFonts w:cs="Times New Roman"/>
        </w:rPr>
        <w:noBreakHyphen/>
      </w:r>
      <w:r w:rsidRPr="00AF6C2D">
        <w:rPr>
          <w:rFonts w:cs="Times New Roman"/>
        </w:rPr>
        <w:t>3360(M) and including a qualified nuclear plant facility as defined in Section 12</w:t>
      </w:r>
      <w:r>
        <w:rPr>
          <w:rFonts w:cs="Times New Roman"/>
        </w:rPr>
        <w:noBreakHyphen/>
      </w:r>
      <w:r w:rsidRPr="00AF6C2D">
        <w:rPr>
          <w:rFonts w:cs="Times New Roman"/>
        </w:rPr>
        <w:t>44</w:t>
      </w:r>
      <w:r>
        <w:rPr>
          <w:rFonts w:cs="Times New Roman"/>
        </w:rPr>
        <w:noBreakHyphen/>
      </w:r>
      <w:r w:rsidRPr="00AF6C2D">
        <w:rPr>
          <w:rFonts w:cs="Times New Roman"/>
        </w:rPr>
        <w:t>30(16A), each sponsor or sponsor affiliate is not required to invest the minimum investment required by subsection (B)(3) if the total investment at the project exceeds forty</w:t>
      </w:r>
      <w:r>
        <w:rPr>
          <w:rFonts w:cs="Times New Roman"/>
        </w:rPr>
        <w:noBreakHyphen/>
      </w:r>
      <w:r w:rsidRPr="00AF6C2D">
        <w:rPr>
          <w:rFonts w:cs="Times New Roman"/>
        </w:rPr>
        <w:t>five million dollars.”</w:t>
      </w: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C2D">
        <w:rPr>
          <w:rFonts w:cs="Times New Roman"/>
        </w:rPr>
        <w:t>C.</w:t>
      </w:r>
      <w:r w:rsidRPr="00AF6C2D">
        <w:rPr>
          <w:rFonts w:cs="Times New Roman"/>
        </w:rPr>
        <w:tab/>
      </w:r>
      <w:r w:rsidRPr="00AF6C2D">
        <w:rPr>
          <w:rFonts w:cs="Times New Roman"/>
        </w:rPr>
        <w:tab/>
        <w:t>Section 4</w:t>
      </w:r>
      <w:r>
        <w:rPr>
          <w:rFonts w:cs="Times New Roman"/>
        </w:rPr>
        <w:noBreakHyphen/>
      </w:r>
      <w:r w:rsidRPr="00AF6C2D">
        <w:rPr>
          <w:rFonts w:cs="Times New Roman"/>
        </w:rPr>
        <w:t>29</w:t>
      </w:r>
      <w:r>
        <w:rPr>
          <w:rFonts w:cs="Times New Roman"/>
        </w:rPr>
        <w:noBreakHyphen/>
      </w:r>
      <w:r w:rsidRPr="00AF6C2D">
        <w:rPr>
          <w:rFonts w:cs="Times New Roman"/>
        </w:rPr>
        <w:t>67(C)(1) of the 1976 Code, as last amended by Act 69 of 2003, is further amended to read:</w:t>
      </w: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C2D">
        <w:rPr>
          <w:rFonts w:cs="Times New Roman"/>
        </w:rPr>
        <w:tab/>
        <w:t>“(1)</w:t>
      </w:r>
      <w:r w:rsidRPr="00AF6C2D">
        <w:rPr>
          <w:rFonts w:cs="Times New Roman"/>
        </w:rPr>
        <w:tab/>
        <w:t>Except as provided in subsection (X)(1), from the end of the property tax year in which the sponsor and the county execute an inducement agreement, the sponsor has five years in which to enter into an initial lease agreement with the county.”</w:t>
      </w: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C2D">
        <w:rPr>
          <w:rFonts w:cs="Times New Roman"/>
        </w:rPr>
        <w:t>D.</w:t>
      </w:r>
      <w:r w:rsidRPr="00AF6C2D">
        <w:rPr>
          <w:rFonts w:cs="Times New Roman"/>
        </w:rPr>
        <w:tab/>
      </w:r>
      <w:r w:rsidRPr="00AF6C2D">
        <w:rPr>
          <w:rFonts w:cs="Times New Roman"/>
        </w:rPr>
        <w:tab/>
        <w:t>Section 4</w:t>
      </w:r>
      <w:r>
        <w:rPr>
          <w:rFonts w:cs="Times New Roman"/>
        </w:rPr>
        <w:noBreakHyphen/>
      </w:r>
      <w:r w:rsidRPr="00AF6C2D">
        <w:rPr>
          <w:rFonts w:cs="Times New Roman"/>
        </w:rPr>
        <w:t>29</w:t>
      </w:r>
      <w:r>
        <w:rPr>
          <w:rFonts w:cs="Times New Roman"/>
        </w:rPr>
        <w:noBreakHyphen/>
      </w:r>
      <w:r w:rsidRPr="00AF6C2D">
        <w:rPr>
          <w:rFonts w:cs="Times New Roman"/>
        </w:rPr>
        <w:t xml:space="preserve">67 of the 1976 Code, as last amended by Act 352 of 2008, is </w:t>
      </w:r>
      <w:r>
        <w:rPr>
          <w:rFonts w:cs="Times New Roman"/>
        </w:rPr>
        <w:t xml:space="preserve">further </w:t>
      </w:r>
      <w:r w:rsidRPr="00AF6C2D">
        <w:rPr>
          <w:rFonts w:cs="Times New Roman"/>
        </w:rPr>
        <w:t>amended by adding a new subsection at the end to read:</w:t>
      </w: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C2D">
        <w:rPr>
          <w:rFonts w:cs="Times New Roman"/>
        </w:rPr>
        <w:tab/>
        <w:t>“(X)(1)</w:t>
      </w:r>
      <w:r w:rsidRPr="00AF6C2D">
        <w:rPr>
          <w:rFonts w:cs="Times New Roman"/>
        </w:rPr>
        <w:tab/>
        <w:t>Notwithstanding subsection (C)(1), in the case of a qualified nuclear plant facility, the sponsor has five years from the end of the calendar year in which the Nuclear Regulatory Commission grants the sponsor a combined license to construct and operate a nuclear power plant to enter into an initial lease agreement with the county but in no event more than fifteen years from the latter of the adoption of an inducement resolution or execution of an inducement agreement by the county.</w:t>
      </w: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C2D">
        <w:rPr>
          <w:rFonts w:cs="Times New Roman"/>
        </w:rPr>
        <w:tab/>
      </w:r>
      <w:r w:rsidRPr="00AF6C2D">
        <w:rPr>
          <w:rFonts w:cs="Times New Roman"/>
        </w:rPr>
        <w:tab/>
        <w:t>(2)</w:t>
      </w:r>
      <w:r w:rsidRPr="00AF6C2D">
        <w:rPr>
          <w:rFonts w:cs="Times New Roman"/>
        </w:rPr>
        <w:tab/>
        <w:t>Notwithstanding subsection (C)(2)(d), in the case of a qualified nuclear plant facility, the sponsor has fifteen years from the end of the calendar year in which the initial lease agreement is executed to meet the minimum investment and fifteen years from the end of the calendar year in which the first piece of property is placed into service to complete the project.”</w:t>
      </w: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Fee in lieu, qualified nuclear plant facility, schedule, sponsor</w:t>
      </w:r>
    </w:p>
    <w:p w:rsidR="00A13650"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C2D">
        <w:rPr>
          <w:rFonts w:cs="Times New Roman"/>
        </w:rPr>
        <w:t>SECTION</w:t>
      </w:r>
      <w:r w:rsidRPr="00AF6C2D">
        <w:rPr>
          <w:rFonts w:cs="Times New Roman"/>
        </w:rPr>
        <w:tab/>
        <w:t>2.</w:t>
      </w:r>
      <w:r w:rsidRPr="00AF6C2D">
        <w:rPr>
          <w:rFonts w:cs="Times New Roman"/>
        </w:rPr>
        <w:tab/>
        <w:t>A.</w:t>
      </w:r>
      <w:r w:rsidRPr="00AF6C2D">
        <w:rPr>
          <w:rFonts w:cs="Times New Roman"/>
        </w:rPr>
        <w:tab/>
      </w:r>
      <w:r w:rsidRPr="00AF6C2D">
        <w:rPr>
          <w:rFonts w:cs="Times New Roman"/>
        </w:rPr>
        <w:tab/>
        <w:t>Section 12</w:t>
      </w:r>
      <w:r>
        <w:rPr>
          <w:rFonts w:cs="Times New Roman"/>
        </w:rPr>
        <w:noBreakHyphen/>
      </w:r>
      <w:r w:rsidRPr="00AF6C2D">
        <w:rPr>
          <w:rFonts w:cs="Times New Roman"/>
        </w:rPr>
        <w:t>44</w:t>
      </w:r>
      <w:r>
        <w:rPr>
          <w:rFonts w:cs="Times New Roman"/>
        </w:rPr>
        <w:noBreakHyphen/>
      </w:r>
      <w:r w:rsidRPr="00AF6C2D">
        <w:rPr>
          <w:rFonts w:cs="Times New Roman"/>
        </w:rPr>
        <w:t>30(2) of the 1976 Code, as last amended by Act 69 of 2003, is further amended to read:</w:t>
      </w: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C2D">
        <w:rPr>
          <w:rFonts w:cs="Times New Roman"/>
        </w:rPr>
        <w:tab/>
        <w:t>“(2)</w:t>
      </w:r>
      <w:r w:rsidRPr="00AF6C2D">
        <w:rPr>
          <w:rFonts w:cs="Times New Roman"/>
        </w:rPr>
        <w:tab/>
      </w:r>
      <w:r w:rsidRPr="00455854">
        <w:rPr>
          <w:rFonts w:cs="Times New Roman"/>
        </w:rPr>
        <w:t>‘</w:t>
      </w:r>
      <w:r w:rsidRPr="00AF6C2D">
        <w:rPr>
          <w:rFonts w:cs="Times New Roman"/>
        </w:rPr>
        <w:t>Commencement date</w:t>
      </w:r>
      <w:r w:rsidRPr="00455854">
        <w:rPr>
          <w:rFonts w:cs="Times New Roman"/>
        </w:rPr>
        <w:t>’</w:t>
      </w:r>
      <w:r w:rsidRPr="00AF6C2D">
        <w:rPr>
          <w:rFonts w:cs="Times New Roman"/>
        </w:rPr>
        <w:t xml:space="preserve"> means the last day of the property tax year during which economic development property is placed in service, except that this date must not be later than the last day of the property tax year which is three years from the year in which the county and the sponsor enter into a fee agreement.  The commencement date for an economic development project as defined in Section 12</w:t>
      </w:r>
      <w:r>
        <w:rPr>
          <w:rFonts w:cs="Times New Roman"/>
        </w:rPr>
        <w:noBreakHyphen/>
      </w:r>
      <w:r w:rsidRPr="00AF6C2D">
        <w:rPr>
          <w:rFonts w:cs="Times New Roman"/>
        </w:rPr>
        <w:t>44</w:t>
      </w:r>
      <w:r>
        <w:rPr>
          <w:rFonts w:cs="Times New Roman"/>
        </w:rPr>
        <w:noBreakHyphen/>
      </w:r>
      <w:r w:rsidRPr="00AF6C2D">
        <w:rPr>
          <w:rFonts w:cs="Times New Roman"/>
        </w:rPr>
        <w:t>30(16A) is the last day of the first property tax year in which economic development property is placed in service.”</w:t>
      </w: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C2D">
        <w:rPr>
          <w:rFonts w:cs="Times New Roman"/>
        </w:rPr>
        <w:t>B.</w:t>
      </w:r>
      <w:r w:rsidRPr="00AF6C2D">
        <w:rPr>
          <w:rFonts w:cs="Times New Roman"/>
        </w:rPr>
        <w:tab/>
      </w:r>
      <w:r w:rsidRPr="00AF6C2D">
        <w:rPr>
          <w:rFonts w:cs="Times New Roman"/>
        </w:rPr>
        <w:tab/>
        <w:t>Section 12</w:t>
      </w:r>
      <w:r>
        <w:rPr>
          <w:rFonts w:cs="Times New Roman"/>
        </w:rPr>
        <w:noBreakHyphen/>
      </w:r>
      <w:r w:rsidRPr="00AF6C2D">
        <w:rPr>
          <w:rFonts w:cs="Times New Roman"/>
        </w:rPr>
        <w:t>44</w:t>
      </w:r>
      <w:r>
        <w:rPr>
          <w:rFonts w:cs="Times New Roman"/>
        </w:rPr>
        <w:noBreakHyphen/>
      </w:r>
      <w:r w:rsidRPr="00AF6C2D">
        <w:rPr>
          <w:rFonts w:cs="Times New Roman"/>
        </w:rPr>
        <w:t>30(13) of the 1976 Code, as last amended by Act 116 of 2007, is further amended to read:</w:t>
      </w: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C2D">
        <w:rPr>
          <w:rFonts w:cs="Times New Roman"/>
        </w:rPr>
        <w:tab/>
        <w:t>“(13)</w:t>
      </w:r>
      <w:r w:rsidRPr="00AF6C2D">
        <w:rPr>
          <w:rFonts w:cs="Times New Roman"/>
        </w:rPr>
        <w:tab/>
      </w:r>
      <w:r w:rsidRPr="00455854">
        <w:rPr>
          <w:rFonts w:cs="Times New Roman"/>
        </w:rPr>
        <w:t>‘</w:t>
      </w:r>
      <w:r w:rsidRPr="00AF6C2D">
        <w:rPr>
          <w:rFonts w:cs="Times New Roman"/>
        </w:rPr>
        <w:t>Investment period</w:t>
      </w:r>
      <w:r w:rsidRPr="00455854">
        <w:rPr>
          <w:rFonts w:cs="Times New Roman"/>
        </w:rPr>
        <w:t>’</w:t>
      </w:r>
      <w:r w:rsidRPr="00AF6C2D">
        <w:rPr>
          <w:rFonts w:cs="Times New Roman"/>
        </w:rPr>
        <w:t xml:space="preserve"> means the period beginning with the first day that economic development property is purchased or acquired and ending five years after the commencement date; except that for a project with an enhanced investment as described above, the period ends eight years after the commencement date.  The minimum investment must be completed within five years of the commencement date.  For an enhanced investment, the applicable minimum investment and job requirements under Section 12</w:t>
      </w:r>
      <w:r>
        <w:rPr>
          <w:rFonts w:cs="Times New Roman"/>
        </w:rPr>
        <w:noBreakHyphen/>
      </w:r>
      <w:r w:rsidRPr="00AF6C2D">
        <w:rPr>
          <w:rFonts w:cs="Times New Roman"/>
        </w:rPr>
        <w:t>44</w:t>
      </w:r>
      <w:r>
        <w:rPr>
          <w:rFonts w:cs="Times New Roman"/>
        </w:rPr>
        <w:noBreakHyphen/>
      </w:r>
      <w:r w:rsidRPr="00AF6C2D">
        <w:rPr>
          <w:rFonts w:cs="Times New Roman"/>
        </w:rPr>
        <w:t>30(7) must be completed within eight years of the commencement date.  Investment period means for a qualified nuclear plant facility the period beginning with the first day that economic development property is purchased or acquired and ending ten years after the commencement date.  For those sponsors that, after qualifying for the enhanced investment, have more than five hundred million dollars in capital invested in this State and employ more than one thousand people in this State, the investment period ends ten years after the commencement date.  If the sponsor does not anticipate completing the project within these periods, the sponsor may apply to the county before the end of the investment period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fee documentation, the county council of the county may approve an extension by resolution, a copy of which must be delivered to the department within thirty days of the date the resolution was adopted.  An extension is not allowed for the time period in which the sponsor must meet the minimum investment requirement.”</w:t>
      </w: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C2D">
        <w:rPr>
          <w:rFonts w:cs="Times New Roman"/>
        </w:rPr>
        <w:t>C.</w:t>
      </w:r>
      <w:r w:rsidRPr="00AF6C2D">
        <w:rPr>
          <w:rFonts w:cs="Times New Roman"/>
        </w:rPr>
        <w:tab/>
      </w:r>
      <w:r w:rsidRPr="00AF6C2D">
        <w:rPr>
          <w:rFonts w:cs="Times New Roman"/>
        </w:rPr>
        <w:tab/>
        <w:t>Section 12</w:t>
      </w:r>
      <w:r>
        <w:rPr>
          <w:rFonts w:cs="Times New Roman"/>
        </w:rPr>
        <w:noBreakHyphen/>
      </w:r>
      <w:r w:rsidRPr="00AF6C2D">
        <w:rPr>
          <w:rFonts w:cs="Times New Roman"/>
        </w:rPr>
        <w:t>44</w:t>
      </w:r>
      <w:r>
        <w:rPr>
          <w:rFonts w:cs="Times New Roman"/>
        </w:rPr>
        <w:noBreakHyphen/>
      </w:r>
      <w:r w:rsidRPr="00AF6C2D">
        <w:rPr>
          <w:rFonts w:cs="Times New Roman"/>
        </w:rPr>
        <w:t xml:space="preserve">30 of the 1976 Code, as last amended by Act </w:t>
      </w:r>
      <w:r>
        <w:rPr>
          <w:rFonts w:cs="Times New Roman"/>
        </w:rPr>
        <w:t>150 of 2010</w:t>
      </w:r>
      <w:r w:rsidRPr="00AF6C2D">
        <w:rPr>
          <w:rFonts w:cs="Times New Roman"/>
        </w:rPr>
        <w:t>, is further amended by adding a new item after item (16) to read:</w:t>
      </w: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C2D">
        <w:rPr>
          <w:rFonts w:cs="Times New Roman"/>
        </w:rPr>
        <w:tab/>
        <w:t>“(16A)</w:t>
      </w:r>
      <w:r w:rsidRPr="00AF6C2D">
        <w:rPr>
          <w:rFonts w:cs="Times New Roman"/>
        </w:rPr>
        <w:tab/>
      </w:r>
      <w:r w:rsidRPr="00455854">
        <w:rPr>
          <w:rFonts w:cs="Times New Roman"/>
        </w:rPr>
        <w:t>‘</w:t>
      </w:r>
      <w:r w:rsidRPr="00AF6C2D">
        <w:rPr>
          <w:rFonts w:cs="Times New Roman"/>
        </w:rPr>
        <w:t>Qualified nuclear plant facility</w:t>
      </w:r>
      <w:r w:rsidRPr="00455854">
        <w:rPr>
          <w:rFonts w:cs="Times New Roman"/>
        </w:rPr>
        <w:t>’</w:t>
      </w:r>
      <w:r w:rsidRPr="00AF6C2D">
        <w:rPr>
          <w:rFonts w:cs="Times New Roman"/>
        </w:rPr>
        <w:t xml:space="preserve">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C2D">
        <w:rPr>
          <w:rFonts w:cs="Times New Roman"/>
        </w:rPr>
        <w:t>D.</w:t>
      </w:r>
      <w:r w:rsidRPr="00AF6C2D">
        <w:rPr>
          <w:rFonts w:cs="Times New Roman"/>
        </w:rPr>
        <w:tab/>
      </w:r>
      <w:r w:rsidRPr="00AF6C2D">
        <w:rPr>
          <w:rFonts w:cs="Times New Roman"/>
        </w:rPr>
        <w:tab/>
        <w:t>Section 12</w:t>
      </w:r>
      <w:r>
        <w:rPr>
          <w:rFonts w:cs="Times New Roman"/>
        </w:rPr>
        <w:noBreakHyphen/>
      </w:r>
      <w:r w:rsidRPr="00AF6C2D">
        <w:rPr>
          <w:rFonts w:cs="Times New Roman"/>
        </w:rPr>
        <w:t>44</w:t>
      </w:r>
      <w:r>
        <w:rPr>
          <w:rFonts w:cs="Times New Roman"/>
        </w:rPr>
        <w:noBreakHyphen/>
      </w:r>
      <w:r w:rsidRPr="00AF6C2D">
        <w:rPr>
          <w:rFonts w:cs="Times New Roman"/>
        </w:rPr>
        <w:t>30(18) of the 1976 Code, as last amended by Act 69 of 2003, is further amended to read:</w:t>
      </w: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C2D">
        <w:rPr>
          <w:rFonts w:cs="Times New Roman"/>
        </w:rPr>
        <w:tab/>
        <w:t>“(18)</w:t>
      </w:r>
      <w:r w:rsidRPr="00AF6C2D">
        <w:rPr>
          <w:rFonts w:cs="Times New Roman"/>
        </w:rPr>
        <w:tab/>
      </w:r>
      <w:r w:rsidRPr="00455854">
        <w:rPr>
          <w:rFonts w:cs="Times New Roman"/>
        </w:rPr>
        <w:t>‘</w:t>
      </w:r>
      <w:r w:rsidRPr="00AF6C2D">
        <w:rPr>
          <w:rFonts w:cs="Times New Roman"/>
        </w:rPr>
        <w:t>Sponsor</w:t>
      </w:r>
      <w:r w:rsidRPr="00455854">
        <w:rPr>
          <w:rFonts w:cs="Times New Roman"/>
        </w:rPr>
        <w:t>’</w:t>
      </w:r>
      <w:r w:rsidRPr="00AF6C2D">
        <w:rPr>
          <w:rFonts w:cs="Times New Roman"/>
        </w:rPr>
        <w:t xml:space="preserve"> means one or more entities which sign the fee agreement with the county and makes the minimum investment, subject to the provisions of Section 12</w:t>
      </w:r>
      <w:r>
        <w:rPr>
          <w:rFonts w:cs="Times New Roman"/>
        </w:rPr>
        <w:noBreakHyphen/>
      </w:r>
      <w:r w:rsidRPr="00AF6C2D">
        <w:rPr>
          <w:rFonts w:cs="Times New Roman"/>
        </w:rPr>
        <w:t>44</w:t>
      </w:r>
      <w:r>
        <w:rPr>
          <w:rFonts w:cs="Times New Roman"/>
        </w:rPr>
        <w:noBreakHyphen/>
      </w:r>
      <w:r w:rsidRPr="00AF6C2D">
        <w:rPr>
          <w:rFonts w:cs="Times New Roman"/>
        </w:rPr>
        <w:t>40, each of which makes the minimum investment as provided in Section 12</w:t>
      </w:r>
      <w:r>
        <w:rPr>
          <w:rFonts w:cs="Times New Roman"/>
        </w:rPr>
        <w:noBreakHyphen/>
      </w:r>
      <w:r w:rsidRPr="00AF6C2D">
        <w:rPr>
          <w:rFonts w:cs="Times New Roman"/>
        </w:rPr>
        <w:t>44</w:t>
      </w:r>
      <w:r>
        <w:rPr>
          <w:rFonts w:cs="Times New Roman"/>
        </w:rPr>
        <w:noBreakHyphen/>
      </w:r>
      <w:r w:rsidRPr="00AF6C2D">
        <w:rPr>
          <w:rFonts w:cs="Times New Roman"/>
        </w:rPr>
        <w:t>30(13) and also includes a sponsor affiliate unless the context clearly indicates otherwise.  If a project consists of a manufacturing, research and development, corporate office, or distribution facility, as those terms are defined in Section 12</w:t>
      </w:r>
      <w:r>
        <w:rPr>
          <w:rFonts w:cs="Times New Roman"/>
        </w:rPr>
        <w:noBreakHyphen/>
      </w:r>
      <w:r w:rsidRPr="00AF6C2D">
        <w:rPr>
          <w:rFonts w:cs="Times New Roman"/>
        </w:rPr>
        <w:t>6</w:t>
      </w:r>
      <w:r>
        <w:rPr>
          <w:rFonts w:cs="Times New Roman"/>
        </w:rPr>
        <w:noBreakHyphen/>
      </w:r>
      <w:r w:rsidRPr="00AF6C2D">
        <w:rPr>
          <w:rFonts w:cs="Times New Roman"/>
        </w:rPr>
        <w:t>3360(M) and including a qualified nuclear plant facility as defined in item (16A) of this section, each sponsor or sponsor affiliate is not required to invest the minimum investment if the total investment at the project exceeds ten million dollars.”</w:t>
      </w: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3650"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Fee in lieu, qualified nuclear plant facility, schedule</w:t>
      </w: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C2D">
        <w:rPr>
          <w:rFonts w:cs="Times New Roman"/>
        </w:rPr>
        <w:t>SECTION</w:t>
      </w:r>
      <w:r w:rsidRPr="00AF6C2D">
        <w:rPr>
          <w:rFonts w:cs="Times New Roman"/>
        </w:rPr>
        <w:tab/>
        <w:t>3.</w:t>
      </w:r>
      <w:r w:rsidRPr="00AF6C2D">
        <w:rPr>
          <w:rFonts w:cs="Times New Roman"/>
        </w:rPr>
        <w:tab/>
        <w:t>Section 12</w:t>
      </w:r>
      <w:r>
        <w:rPr>
          <w:rFonts w:cs="Times New Roman"/>
        </w:rPr>
        <w:noBreakHyphen/>
      </w:r>
      <w:r w:rsidRPr="00AF6C2D">
        <w:rPr>
          <w:rFonts w:cs="Times New Roman"/>
        </w:rPr>
        <w:t>44</w:t>
      </w:r>
      <w:r>
        <w:rPr>
          <w:rFonts w:cs="Times New Roman"/>
        </w:rPr>
        <w:noBreakHyphen/>
      </w:r>
      <w:r w:rsidRPr="00AF6C2D">
        <w:rPr>
          <w:rFonts w:cs="Times New Roman"/>
        </w:rPr>
        <w:t>40 of the 1976 Code, as last amended by Act 116 of 2007, is further amended by adding a new subsection at the end to read:</w:t>
      </w: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C2D">
        <w:rPr>
          <w:rFonts w:cs="Times New Roman"/>
        </w:rPr>
        <w:tab/>
        <w:t>“(K)</w:t>
      </w:r>
      <w:r w:rsidRPr="00AF6C2D">
        <w:rPr>
          <w:rFonts w:cs="Times New Roman"/>
        </w:rPr>
        <w:tab/>
        <w:t>Notwithstanding another provision of this chapter, in the case of a qualified nuclear plant facility, the sponsor has five years from the end of the calendar year in which the Nuclear Regulatory Commission grants the sponsor a combined license to construct and operate a nuclear power plant to enter into a fee agreement with the county but in no event more than fifteen years from the latter of the adoption of an inducement resolution or execution of an inducement agreement by the county.”</w:t>
      </w:r>
    </w:p>
    <w:p w:rsidR="00A13650"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3650" w:rsidRPr="00455854"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3650" w:rsidRPr="00AF6C2D" w:rsidRDefault="00A13650"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C2D">
        <w:rPr>
          <w:rFonts w:cs="Times New Roman"/>
        </w:rPr>
        <w:t>SECTION</w:t>
      </w:r>
      <w:r w:rsidRPr="00AF6C2D">
        <w:rPr>
          <w:rFonts w:cs="Times New Roman"/>
        </w:rPr>
        <w:tab/>
        <w:t>4.</w:t>
      </w:r>
      <w:r w:rsidRPr="00AF6C2D">
        <w:rPr>
          <w:rFonts w:cs="Times New Roman"/>
        </w:rPr>
        <w:tab/>
        <w:t>This act takes effect upon approval by the Governor.</w:t>
      </w:r>
    </w:p>
    <w:p w:rsidR="00A13650" w:rsidRDefault="00A13650" w:rsidP="00A13650">
      <w:pPr>
        <w:tabs>
          <w:tab w:val="left" w:pos="1440"/>
          <w:tab w:val="left" w:pos="1800"/>
          <w:tab w:val="left" w:pos="2880"/>
        </w:tabs>
        <w:rPr>
          <w:color w:val="000000" w:themeColor="text1"/>
        </w:rPr>
      </w:pPr>
    </w:p>
    <w:p w:rsidR="00A13650" w:rsidRDefault="00A13650" w:rsidP="00A13650">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May, 2010.</w:t>
      </w:r>
    </w:p>
    <w:p w:rsidR="00A13650" w:rsidRDefault="00A13650" w:rsidP="00A13650">
      <w:pPr>
        <w:tabs>
          <w:tab w:val="left" w:pos="1440"/>
          <w:tab w:val="left" w:pos="1800"/>
          <w:tab w:val="left" w:pos="2880"/>
        </w:tabs>
        <w:rPr>
          <w:color w:val="000000" w:themeColor="text1"/>
        </w:rPr>
      </w:pPr>
    </w:p>
    <w:p w:rsidR="00A13650" w:rsidRDefault="00A13650" w:rsidP="00A13650">
      <w:pPr>
        <w:tabs>
          <w:tab w:val="left" w:pos="1440"/>
          <w:tab w:val="left" w:pos="1800"/>
          <w:tab w:val="left" w:pos="2880"/>
        </w:tabs>
        <w:rPr>
          <w:color w:val="000000" w:themeColor="text1"/>
        </w:rPr>
      </w:pPr>
      <w:r>
        <w:rPr>
          <w:color w:val="000000" w:themeColor="text1"/>
        </w:rPr>
        <w:t>Approved the 12</w:t>
      </w:r>
      <w:r w:rsidRPr="007C492B">
        <w:rPr>
          <w:color w:val="000000" w:themeColor="text1"/>
          <w:vertAlign w:val="superscript"/>
        </w:rPr>
        <w:t>th</w:t>
      </w:r>
      <w:r>
        <w:rPr>
          <w:color w:val="000000" w:themeColor="text1"/>
        </w:rPr>
        <w:t xml:space="preserve"> day of May, 2010. </w:t>
      </w:r>
    </w:p>
    <w:p w:rsidR="00A13650" w:rsidRDefault="00A13650" w:rsidP="00A13650">
      <w:pPr>
        <w:tabs>
          <w:tab w:val="left" w:pos="1440"/>
          <w:tab w:val="left" w:pos="1800"/>
          <w:tab w:val="left" w:pos="2880"/>
        </w:tabs>
        <w:jc w:val="center"/>
        <w:rPr>
          <w:color w:val="000000" w:themeColor="text1"/>
        </w:rPr>
      </w:pPr>
    </w:p>
    <w:p w:rsidR="00A13650" w:rsidRDefault="00A13650" w:rsidP="00A13650">
      <w:pPr>
        <w:tabs>
          <w:tab w:val="left" w:pos="1440"/>
          <w:tab w:val="left" w:pos="1800"/>
          <w:tab w:val="left" w:pos="2880"/>
        </w:tabs>
        <w:jc w:val="center"/>
        <w:rPr>
          <w:color w:val="000000" w:themeColor="text1"/>
        </w:rPr>
      </w:pPr>
      <w:r>
        <w:rPr>
          <w:color w:val="000000" w:themeColor="text1"/>
        </w:rPr>
        <w:t>__________</w:t>
      </w:r>
    </w:p>
    <w:p w:rsidR="008836A5" w:rsidRPr="00E83863" w:rsidRDefault="008836A5" w:rsidP="00A1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83863" w:rsidSect="00FB0CFF">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686" w:rsidRDefault="00744686" w:rsidP="007D5FAC">
      <w:r>
        <w:separator/>
      </w:r>
    </w:p>
  </w:endnote>
  <w:endnote w:type="continuationSeparator" w:id="0">
    <w:p w:rsidR="00744686" w:rsidRDefault="0074468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CFF" w:rsidRPr="00FB0CFF" w:rsidRDefault="00FB0CFF" w:rsidP="00FB0CFF">
    <w:pPr>
      <w:pStyle w:val="Footer"/>
      <w:tabs>
        <w:tab w:val="clear" w:pos="4680"/>
        <w:tab w:val="clear" w:pos="9360"/>
        <w:tab w:val="center" w:pos="3168"/>
      </w:tabs>
      <w:spacing w:before="120"/>
    </w:pPr>
    <w:r>
      <w:tab/>
    </w:r>
    <w:r w:rsidR="00182346">
      <w:fldChar w:fldCharType="begin"/>
    </w:r>
    <w:r w:rsidR="00593C13">
      <w:instrText xml:space="preserve"> PAGE  \* MERGEFORMAT </w:instrText>
    </w:r>
    <w:r w:rsidR="00182346">
      <w:fldChar w:fldCharType="separate"/>
    </w:r>
    <w:r w:rsidR="00A13650">
      <w:rPr>
        <w:noProof/>
      </w:rPr>
      <w:t>5</w:t>
    </w:r>
    <w:r w:rsidR="0018234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CFF" w:rsidRDefault="00FB0C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686" w:rsidRDefault="00744686" w:rsidP="007D5FAC">
      <w:r>
        <w:separator/>
      </w:r>
    </w:p>
  </w:footnote>
  <w:footnote w:type="continuationSeparator" w:id="0">
    <w:p w:rsidR="00744686" w:rsidRDefault="0074468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950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1131"/>
    <w:docVar w:name="ActSecretary" w:val="Melton"/>
    <w:docVar w:name="ActSIdno" w:val="(378)  1131HTC10"/>
    <w:docVar w:name="clipname" w:val="1131HTC10"/>
    <w:docVar w:name="dvBillNumber" w:val="1131"/>
    <w:docVar w:name="dvBillNumberPrefix" w:val="S"/>
    <w:docVar w:name="dvOriginalBody" w:val="Senate"/>
    <w:docVar w:name="OrigSENATEBillNo" w:val="1131"/>
    <w:docVar w:name="SENATEACTFULLPATH" w:val="L:\COUNCIL\ACTS\1131HTC10.DOCX"/>
    <w:docVar w:name="WhatActtype" w:val="AN ACT"/>
  </w:docVars>
  <w:rsids>
    <w:rsidRoot w:val="003C2DDE"/>
    <w:rsid w:val="00002DE0"/>
    <w:rsid w:val="00004393"/>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2346"/>
    <w:rsid w:val="0018353C"/>
    <w:rsid w:val="00184AD0"/>
    <w:rsid w:val="001A646B"/>
    <w:rsid w:val="001A75A0"/>
    <w:rsid w:val="001B394C"/>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76"/>
    <w:rsid w:val="00212CD6"/>
    <w:rsid w:val="00215235"/>
    <w:rsid w:val="00217CAC"/>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630D"/>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2B1"/>
    <w:rsid w:val="003348FE"/>
    <w:rsid w:val="00334EAC"/>
    <w:rsid w:val="0034356D"/>
    <w:rsid w:val="00360108"/>
    <w:rsid w:val="00360D70"/>
    <w:rsid w:val="00364D3F"/>
    <w:rsid w:val="00366494"/>
    <w:rsid w:val="00370DA1"/>
    <w:rsid w:val="00372564"/>
    <w:rsid w:val="00372FF8"/>
    <w:rsid w:val="0037312E"/>
    <w:rsid w:val="0038005A"/>
    <w:rsid w:val="003803CD"/>
    <w:rsid w:val="0038454B"/>
    <w:rsid w:val="00392293"/>
    <w:rsid w:val="0039655A"/>
    <w:rsid w:val="00396C58"/>
    <w:rsid w:val="003A4FF8"/>
    <w:rsid w:val="003A6D96"/>
    <w:rsid w:val="003A7517"/>
    <w:rsid w:val="003B1A01"/>
    <w:rsid w:val="003B2E6E"/>
    <w:rsid w:val="003B355D"/>
    <w:rsid w:val="003B6BB7"/>
    <w:rsid w:val="003B746E"/>
    <w:rsid w:val="003C030C"/>
    <w:rsid w:val="003C2DDE"/>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5854"/>
    <w:rsid w:val="004666F5"/>
    <w:rsid w:val="00472A5B"/>
    <w:rsid w:val="00484DF4"/>
    <w:rsid w:val="00486109"/>
    <w:rsid w:val="0049067C"/>
    <w:rsid w:val="0049403B"/>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279F"/>
    <w:rsid w:val="00556774"/>
    <w:rsid w:val="00556D79"/>
    <w:rsid w:val="00560EBF"/>
    <w:rsid w:val="005627E7"/>
    <w:rsid w:val="00562952"/>
    <w:rsid w:val="005672F0"/>
    <w:rsid w:val="005741F9"/>
    <w:rsid w:val="005839FC"/>
    <w:rsid w:val="00583CB3"/>
    <w:rsid w:val="005859EE"/>
    <w:rsid w:val="00590D1D"/>
    <w:rsid w:val="00591D7C"/>
    <w:rsid w:val="00593C13"/>
    <w:rsid w:val="00594D39"/>
    <w:rsid w:val="005A1FF2"/>
    <w:rsid w:val="005A7D5F"/>
    <w:rsid w:val="005B2750"/>
    <w:rsid w:val="005B3E85"/>
    <w:rsid w:val="005B4DB1"/>
    <w:rsid w:val="005C4B9E"/>
    <w:rsid w:val="005C5915"/>
    <w:rsid w:val="005D43AE"/>
    <w:rsid w:val="005D50CE"/>
    <w:rsid w:val="005D5723"/>
    <w:rsid w:val="005D6054"/>
    <w:rsid w:val="005E07AD"/>
    <w:rsid w:val="005E0F75"/>
    <w:rsid w:val="005E36AC"/>
    <w:rsid w:val="005E670A"/>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2876"/>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1696B"/>
    <w:rsid w:val="00731C9E"/>
    <w:rsid w:val="00734C77"/>
    <w:rsid w:val="00737039"/>
    <w:rsid w:val="007373C7"/>
    <w:rsid w:val="00744686"/>
    <w:rsid w:val="007469F9"/>
    <w:rsid w:val="0074783A"/>
    <w:rsid w:val="007514EF"/>
    <w:rsid w:val="00764BFB"/>
    <w:rsid w:val="00765D0A"/>
    <w:rsid w:val="007664A2"/>
    <w:rsid w:val="007746C2"/>
    <w:rsid w:val="00775B87"/>
    <w:rsid w:val="00784A23"/>
    <w:rsid w:val="007946C3"/>
    <w:rsid w:val="007A0945"/>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32F5E"/>
    <w:rsid w:val="00834B27"/>
    <w:rsid w:val="00836D7F"/>
    <w:rsid w:val="00841A98"/>
    <w:rsid w:val="00841BFC"/>
    <w:rsid w:val="008449B6"/>
    <w:rsid w:val="00855672"/>
    <w:rsid w:val="008558DE"/>
    <w:rsid w:val="00860CD2"/>
    <w:rsid w:val="00863D8E"/>
    <w:rsid w:val="00865315"/>
    <w:rsid w:val="00865A3F"/>
    <w:rsid w:val="008674BA"/>
    <w:rsid w:val="00870435"/>
    <w:rsid w:val="008733F2"/>
    <w:rsid w:val="008746A0"/>
    <w:rsid w:val="00875B4B"/>
    <w:rsid w:val="00882B09"/>
    <w:rsid w:val="008836A5"/>
    <w:rsid w:val="00892AF7"/>
    <w:rsid w:val="008B2051"/>
    <w:rsid w:val="008B2C42"/>
    <w:rsid w:val="008B48BD"/>
    <w:rsid w:val="008C325E"/>
    <w:rsid w:val="008E03BA"/>
    <w:rsid w:val="008E1BCF"/>
    <w:rsid w:val="008F3478"/>
    <w:rsid w:val="008F4CA1"/>
    <w:rsid w:val="008F510F"/>
    <w:rsid w:val="008F5F0A"/>
    <w:rsid w:val="008F7D5B"/>
    <w:rsid w:val="00900319"/>
    <w:rsid w:val="0090133D"/>
    <w:rsid w:val="009057E7"/>
    <w:rsid w:val="009076FA"/>
    <w:rsid w:val="00916EE8"/>
    <w:rsid w:val="00917164"/>
    <w:rsid w:val="0092121C"/>
    <w:rsid w:val="009218CD"/>
    <w:rsid w:val="00937AF4"/>
    <w:rsid w:val="00940A90"/>
    <w:rsid w:val="00947070"/>
    <w:rsid w:val="00953BF7"/>
    <w:rsid w:val="009560AB"/>
    <w:rsid w:val="009626FA"/>
    <w:rsid w:val="009631DC"/>
    <w:rsid w:val="009637E3"/>
    <w:rsid w:val="00971351"/>
    <w:rsid w:val="0097332E"/>
    <w:rsid w:val="00974FD7"/>
    <w:rsid w:val="0098020B"/>
    <w:rsid w:val="00980444"/>
    <w:rsid w:val="00982E93"/>
    <w:rsid w:val="00982EB3"/>
    <w:rsid w:val="00990677"/>
    <w:rsid w:val="00997D30"/>
    <w:rsid w:val="009A31B6"/>
    <w:rsid w:val="009B0FA5"/>
    <w:rsid w:val="009B6EA6"/>
    <w:rsid w:val="009C170D"/>
    <w:rsid w:val="009D0B32"/>
    <w:rsid w:val="009D75E7"/>
    <w:rsid w:val="009F18B3"/>
    <w:rsid w:val="009F42DA"/>
    <w:rsid w:val="00A03978"/>
    <w:rsid w:val="00A04565"/>
    <w:rsid w:val="00A050C0"/>
    <w:rsid w:val="00A062DB"/>
    <w:rsid w:val="00A13650"/>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45B"/>
    <w:rsid w:val="00B303AC"/>
    <w:rsid w:val="00B374C4"/>
    <w:rsid w:val="00B408FD"/>
    <w:rsid w:val="00B4797F"/>
    <w:rsid w:val="00B516BA"/>
    <w:rsid w:val="00B520A2"/>
    <w:rsid w:val="00B5556C"/>
    <w:rsid w:val="00B62CAB"/>
    <w:rsid w:val="00B72ED3"/>
    <w:rsid w:val="00B73571"/>
    <w:rsid w:val="00B74177"/>
    <w:rsid w:val="00B83DA1"/>
    <w:rsid w:val="00B846E9"/>
    <w:rsid w:val="00BB1593"/>
    <w:rsid w:val="00BB43F6"/>
    <w:rsid w:val="00BB7B1B"/>
    <w:rsid w:val="00BC5FF9"/>
    <w:rsid w:val="00BD2E25"/>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1176"/>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17CA9"/>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122"/>
    <w:rsid w:val="00DF0E69"/>
    <w:rsid w:val="00E00FC9"/>
    <w:rsid w:val="00E02CA8"/>
    <w:rsid w:val="00E076BB"/>
    <w:rsid w:val="00E14905"/>
    <w:rsid w:val="00E3356F"/>
    <w:rsid w:val="00E33964"/>
    <w:rsid w:val="00E3462F"/>
    <w:rsid w:val="00E36231"/>
    <w:rsid w:val="00E452C0"/>
    <w:rsid w:val="00E500F1"/>
    <w:rsid w:val="00E5358E"/>
    <w:rsid w:val="00E5665F"/>
    <w:rsid w:val="00E60357"/>
    <w:rsid w:val="00E61B4C"/>
    <w:rsid w:val="00E621E4"/>
    <w:rsid w:val="00E71D4E"/>
    <w:rsid w:val="00E757F4"/>
    <w:rsid w:val="00E83863"/>
    <w:rsid w:val="00E9303D"/>
    <w:rsid w:val="00EA2A3A"/>
    <w:rsid w:val="00EA77B0"/>
    <w:rsid w:val="00EB223A"/>
    <w:rsid w:val="00EC47CE"/>
    <w:rsid w:val="00ED4871"/>
    <w:rsid w:val="00EE6550"/>
    <w:rsid w:val="00EE663F"/>
    <w:rsid w:val="00EF0E4A"/>
    <w:rsid w:val="00EF3301"/>
    <w:rsid w:val="00EF4A54"/>
    <w:rsid w:val="00EF6923"/>
    <w:rsid w:val="00F035BD"/>
    <w:rsid w:val="00F07446"/>
    <w:rsid w:val="00F10FAC"/>
    <w:rsid w:val="00F16F4D"/>
    <w:rsid w:val="00F178BC"/>
    <w:rsid w:val="00F21DD7"/>
    <w:rsid w:val="00F2371A"/>
    <w:rsid w:val="00F24361"/>
    <w:rsid w:val="00F25311"/>
    <w:rsid w:val="00F30AAF"/>
    <w:rsid w:val="00F310E4"/>
    <w:rsid w:val="00F348D3"/>
    <w:rsid w:val="00F34BF1"/>
    <w:rsid w:val="00F3642A"/>
    <w:rsid w:val="00F432E0"/>
    <w:rsid w:val="00F44E35"/>
    <w:rsid w:val="00F509CF"/>
    <w:rsid w:val="00F51775"/>
    <w:rsid w:val="00F54582"/>
    <w:rsid w:val="00F61884"/>
    <w:rsid w:val="00F62097"/>
    <w:rsid w:val="00F627EF"/>
    <w:rsid w:val="00F669CB"/>
    <w:rsid w:val="00F66E0E"/>
    <w:rsid w:val="00F721C4"/>
    <w:rsid w:val="00F7296A"/>
    <w:rsid w:val="00F86999"/>
    <w:rsid w:val="00F947A7"/>
    <w:rsid w:val="00F978B2"/>
    <w:rsid w:val="00FA7E14"/>
    <w:rsid w:val="00FB0CFF"/>
    <w:rsid w:val="00FB1A6A"/>
    <w:rsid w:val="00FB471B"/>
    <w:rsid w:val="00FC380D"/>
    <w:rsid w:val="00FD6DC2"/>
    <w:rsid w:val="00FD7AFA"/>
    <w:rsid w:val="00FE15B8"/>
    <w:rsid w:val="00FE1D78"/>
    <w:rsid w:val="00FE2BD0"/>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oNotEmbedSmartTags/>
  <w:decimalSymbol w:val="."/>
  <w:listSeparator w:val=","/>
  <w15:docId w15:val="{609CA928-0769-4DCA-B9F8-CA2D302E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B0C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8454B"/>
    <w:rPr>
      <w:rFonts w:ascii="Tahoma" w:hAnsi="Tahoma" w:cs="Tahoma"/>
      <w:sz w:val="16"/>
      <w:szCs w:val="16"/>
    </w:rPr>
  </w:style>
  <w:style w:type="character" w:customStyle="1" w:styleId="BalloonTextChar">
    <w:name w:val="Balloon Text Char"/>
    <w:basedOn w:val="DefaultParagraphFont"/>
    <w:link w:val="BalloonText"/>
    <w:uiPriority w:val="99"/>
    <w:semiHidden/>
    <w:rsid w:val="0038454B"/>
    <w:rPr>
      <w:rFonts w:ascii="Tahoma" w:hAnsi="Tahoma" w:cs="Tahoma"/>
      <w:sz w:val="16"/>
      <w:szCs w:val="16"/>
    </w:rPr>
  </w:style>
  <w:style w:type="table" w:styleId="TableGrid">
    <w:name w:val="Table Grid"/>
    <w:basedOn w:val="TableNormal"/>
    <w:uiPriority w:val="59"/>
    <w:rsid w:val="0037312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B0CF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C63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2-17-10.docx" TargetMode="External"/><Relationship Id="rId13" Type="http://schemas.openxmlformats.org/officeDocument/2006/relationships/hyperlink" Target="file:///h:\HJ%20Archive\2010\04-15-10.docx" TargetMode="External"/><Relationship Id="rId18" Type="http://schemas.openxmlformats.org/officeDocument/2006/relationships/hyperlink" Target="file:///p:\pprever\2009-10\1131_20100202.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09-10\1131_20100219.docx" TargetMode="External"/><Relationship Id="rId7" Type="http://schemas.openxmlformats.org/officeDocument/2006/relationships/hyperlink" Target="file:///h:\SJ%20Archive\2010\02-02-10.docx" TargetMode="External"/><Relationship Id="rId12" Type="http://schemas.openxmlformats.org/officeDocument/2006/relationships/hyperlink" Target="file:///h:\HJ%20Archive\2010\03-02-10.docx" TargetMode="External"/><Relationship Id="rId17" Type="http://schemas.openxmlformats.org/officeDocument/2006/relationships/hyperlink" Target="file:///h:\HJ%20Archive\2010\05-05-10.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0\05-04-10.docx" TargetMode="External"/><Relationship Id="rId20" Type="http://schemas.openxmlformats.org/officeDocument/2006/relationships/hyperlink" Target="file:///p:\pprever\2009-10\1131_20100218.docx" TargetMode="External"/><Relationship Id="rId1" Type="http://schemas.openxmlformats.org/officeDocument/2006/relationships/styles" Target="styles.xml"/><Relationship Id="rId6" Type="http://schemas.openxmlformats.org/officeDocument/2006/relationships/hyperlink" Target="file:///h:\SJ%20Archive\2010\02-02-10.docx" TargetMode="External"/><Relationship Id="rId11" Type="http://schemas.openxmlformats.org/officeDocument/2006/relationships/hyperlink" Target="file:///h:\HJ%20Archive\2010\03-02-10.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0\04-27-10.docx" TargetMode="External"/><Relationship Id="rId23" Type="http://schemas.openxmlformats.org/officeDocument/2006/relationships/footer" Target="footer1.xml"/><Relationship Id="rId10" Type="http://schemas.openxmlformats.org/officeDocument/2006/relationships/hyperlink" Target="file:///h:\SJ%20Archive\2010\03-02-10.docx" TargetMode="External"/><Relationship Id="rId19" Type="http://schemas.openxmlformats.org/officeDocument/2006/relationships/hyperlink" Target="file:///p:\pprever\2009-10\1131_20100217.docx" TargetMode="External"/><Relationship Id="rId4" Type="http://schemas.openxmlformats.org/officeDocument/2006/relationships/footnotes" Target="footnotes.xml"/><Relationship Id="rId9" Type="http://schemas.openxmlformats.org/officeDocument/2006/relationships/hyperlink" Target="file:///h:\SJ%20Archive\2010\02-18-10.docx" TargetMode="External"/><Relationship Id="rId14" Type="http://schemas.openxmlformats.org/officeDocument/2006/relationships/hyperlink" Target="file:///h:\HJ%20Archive\2010\04-23-10.docx" TargetMode="External"/><Relationship Id="rId22" Type="http://schemas.openxmlformats.org/officeDocument/2006/relationships/hyperlink" Target="file:///p:\pprever\2009-10\1131_2010041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1816</Words>
  <Characters>9442</Characters>
  <Application>Microsoft Office Word</Application>
  <DocSecurity>0</DocSecurity>
  <Lines>247</Lines>
  <Paragraphs>75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1131: Industrial development projects - South Carolina Legislature Online</dc:title>
  <dc:subject/>
  <dc:creator>BrendaMelton</dc:creator>
  <cp:keywords/>
  <dc:description/>
  <cp:lastModifiedBy>N Cumfer</cp:lastModifiedBy>
  <cp:revision>5</cp:revision>
  <cp:lastPrinted>2010-05-06T14:55:00Z</cp:lastPrinted>
  <dcterms:created xsi:type="dcterms:W3CDTF">2010-07-21T16:39:00Z</dcterms:created>
  <dcterms:modified xsi:type="dcterms:W3CDTF">2014-11-24T15:11:00Z</dcterms:modified>
</cp:coreProperties>
</file>