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B65" w:rsidRPr="00C03B65" w:rsidRDefault="00C03B65" w:rsidP="00C03B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C03B65">
        <w:rPr>
          <w:rFonts w:cs="Times New Roman"/>
          <w:b/>
        </w:rPr>
        <w:t>South Carolina General Assembly</w:t>
      </w:r>
    </w:p>
    <w:p w:rsidR="00C03B65" w:rsidRPr="00C03B65" w:rsidRDefault="00C03B65" w:rsidP="00C03B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3B65">
        <w:rPr>
          <w:rFonts w:cs="Times New Roman"/>
        </w:rPr>
        <w:t>118th Session, 2009-2010</w:t>
      </w:r>
    </w:p>
    <w:p w:rsidR="00C03B65" w:rsidRPr="00C03B65" w:rsidRDefault="00C03B65" w:rsidP="00C03B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B65" w:rsidRPr="00C03B65" w:rsidRDefault="003A051F" w:rsidP="00C03B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A184, R226, S1187</w:t>
      </w:r>
    </w:p>
    <w:p w:rsidR="00C03B65" w:rsidRPr="00C03B65" w:rsidRDefault="00C03B65" w:rsidP="00C03B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03B65" w:rsidRPr="00C03B65" w:rsidRDefault="00C03B65" w:rsidP="00C03B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B65">
        <w:rPr>
          <w:rFonts w:cs="Times New Roman"/>
          <w:b/>
        </w:rPr>
        <w:t>STATUS INFORMATION</w:t>
      </w:r>
    </w:p>
    <w:p w:rsidR="00C03B65" w:rsidRPr="00C03B65" w:rsidRDefault="00C03B65" w:rsidP="00C03B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B65" w:rsidRPr="00C03B65" w:rsidRDefault="00C03B65" w:rsidP="00C03B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B65">
        <w:rPr>
          <w:rFonts w:cs="Times New Roman"/>
        </w:rPr>
        <w:t>General Bill</w:t>
      </w:r>
    </w:p>
    <w:p w:rsidR="00C03B65" w:rsidRPr="00C03B65" w:rsidRDefault="00C03B65" w:rsidP="00C03B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B65">
        <w:rPr>
          <w:rFonts w:cs="Times New Roman"/>
        </w:rPr>
        <w:t>Sponsors: Senator Leatherman</w:t>
      </w:r>
    </w:p>
    <w:p w:rsidR="00C03B65" w:rsidRPr="00C03B65" w:rsidRDefault="00C03B65" w:rsidP="00C03B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B65">
        <w:rPr>
          <w:rFonts w:cs="Times New Roman"/>
        </w:rPr>
        <w:t>Document Path: l:\s-financ\drafting\hkl\021rees.dag.hkl.docx</w:t>
      </w:r>
    </w:p>
    <w:p w:rsidR="00C03B65" w:rsidRPr="00C03B65" w:rsidRDefault="00C03B65" w:rsidP="00C03B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B65">
        <w:rPr>
          <w:rFonts w:cs="Times New Roman"/>
        </w:rPr>
        <w:t>Companion/Similar bill(s): 4371</w:t>
      </w:r>
    </w:p>
    <w:p w:rsidR="00C03B65" w:rsidRPr="00C03B65" w:rsidRDefault="00C03B65" w:rsidP="00C03B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20A3" w:rsidRDefault="00B720A3" w:rsidP="00C03B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17, 2010</w:t>
      </w:r>
    </w:p>
    <w:p w:rsidR="00B720A3" w:rsidRDefault="00B720A3" w:rsidP="00C03B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28, 2010</w:t>
      </w:r>
    </w:p>
    <w:p w:rsidR="00B720A3" w:rsidRDefault="00B720A3" w:rsidP="00C03B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20, 2010</w:t>
      </w:r>
    </w:p>
    <w:p w:rsidR="00B720A3" w:rsidRDefault="00B720A3" w:rsidP="00C03B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28, 2010, Signed</w:t>
      </w:r>
    </w:p>
    <w:p w:rsidR="00B720A3" w:rsidRDefault="00B720A3" w:rsidP="00C03B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B65" w:rsidRPr="00C03B65" w:rsidRDefault="00C03B65" w:rsidP="00C03B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B65">
        <w:rPr>
          <w:rFonts w:cs="Times New Roman"/>
        </w:rPr>
        <w:t>Summary: Land</w:t>
      </w:r>
    </w:p>
    <w:p w:rsidR="00C03B65" w:rsidRPr="00C03B65" w:rsidRDefault="00C03B65" w:rsidP="00C03B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B65" w:rsidRPr="00C03B65" w:rsidRDefault="00C03B65" w:rsidP="00C03B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B65" w:rsidRPr="00C03B65" w:rsidRDefault="00C03B65" w:rsidP="00C03B65">
      <w:pPr>
        <w:widowControl w:val="0"/>
        <w:tabs>
          <w:tab w:val="center" w:pos="590"/>
          <w:tab w:val="center" w:pos="1440"/>
          <w:tab w:val="left" w:pos="1872"/>
          <w:tab w:val="left" w:pos="9187"/>
        </w:tabs>
        <w:rPr>
          <w:rFonts w:cs="Times New Roman"/>
        </w:rPr>
      </w:pPr>
      <w:r w:rsidRPr="00C03B65">
        <w:rPr>
          <w:rFonts w:cs="Times New Roman"/>
          <w:b/>
        </w:rPr>
        <w:t>HISTORY OF LEGISLATIVE ACTIONS</w:t>
      </w:r>
    </w:p>
    <w:p w:rsidR="00C03B65" w:rsidRPr="00C03B65" w:rsidRDefault="00C03B65" w:rsidP="00C03B65">
      <w:pPr>
        <w:widowControl w:val="0"/>
        <w:tabs>
          <w:tab w:val="center" w:pos="590"/>
          <w:tab w:val="center" w:pos="1440"/>
          <w:tab w:val="left" w:pos="1872"/>
          <w:tab w:val="left" w:pos="9187"/>
        </w:tabs>
        <w:rPr>
          <w:rFonts w:cs="Times New Roman"/>
        </w:rPr>
      </w:pPr>
    </w:p>
    <w:p w:rsidR="00C03B65" w:rsidRPr="00C03B65" w:rsidRDefault="00C03B65" w:rsidP="00C03B65">
      <w:pPr>
        <w:widowControl w:val="0"/>
        <w:tabs>
          <w:tab w:val="center" w:pos="590"/>
          <w:tab w:val="center" w:pos="1440"/>
          <w:tab w:val="left" w:pos="1872"/>
          <w:tab w:val="left" w:pos="9187"/>
        </w:tabs>
        <w:rPr>
          <w:rFonts w:cs="Times New Roman"/>
        </w:rPr>
      </w:pPr>
      <w:r w:rsidRPr="00C03B65">
        <w:rPr>
          <w:rFonts w:cs="Times New Roman"/>
          <w:u w:val="single"/>
        </w:rPr>
        <w:tab/>
        <w:t>Date</w:t>
      </w:r>
      <w:r w:rsidRPr="00C03B65">
        <w:rPr>
          <w:rFonts w:cs="Times New Roman"/>
          <w:u w:val="single"/>
        </w:rPr>
        <w:tab/>
        <w:t>Body</w:t>
      </w:r>
      <w:r w:rsidRPr="00C03B65">
        <w:rPr>
          <w:rFonts w:cs="Times New Roman"/>
          <w:u w:val="single"/>
        </w:rPr>
        <w:tab/>
        <w:t>Action Description with journal page number</w:t>
      </w:r>
      <w:r w:rsidRPr="00C03B65">
        <w:rPr>
          <w:rFonts w:cs="Times New Roman"/>
          <w:u w:val="single"/>
        </w:rPr>
        <w:tab/>
      </w:r>
    </w:p>
    <w:p w:rsidR="003A051F" w:rsidRDefault="003A051F" w:rsidP="003A051F">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Senate</w:t>
      </w:r>
      <w:r>
        <w:rPr>
          <w:rFonts w:cs="Times New Roman"/>
        </w:rPr>
        <w:tab/>
      </w:r>
      <w:r w:rsidRPr="007877AB">
        <w:rPr>
          <w:rFonts w:cs="Times New Roman"/>
        </w:rPr>
        <w:t xml:space="preserve">Introduced and read first time </w:t>
      </w:r>
      <w:hyperlink r:id="rId6" w:history="1">
        <w:r w:rsidRPr="00195447">
          <w:rPr>
            <w:rStyle w:val="Hyperlink"/>
            <w:rFonts w:cs="Times New Roman"/>
          </w:rPr>
          <w:t>SJ</w:t>
        </w:r>
      </w:hyperlink>
      <w:r>
        <w:rPr>
          <w:rFonts w:cs="Times New Roman"/>
        </w:rPr>
        <w:noBreakHyphen/>
      </w:r>
      <w:r w:rsidRPr="007877AB">
        <w:rPr>
          <w:rFonts w:cs="Times New Roman"/>
        </w:rPr>
        <w:t>5</w:t>
      </w:r>
    </w:p>
    <w:p w:rsidR="003A051F" w:rsidRDefault="003A051F" w:rsidP="003A051F">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Senate</w:t>
      </w:r>
      <w:r>
        <w:rPr>
          <w:rFonts w:cs="Times New Roman"/>
        </w:rPr>
        <w:tab/>
      </w:r>
      <w:r w:rsidRPr="007877AB">
        <w:rPr>
          <w:rFonts w:cs="Times New Roman"/>
        </w:rPr>
        <w:t xml:space="preserve">Referred to Committee on </w:t>
      </w:r>
      <w:r w:rsidRPr="007877AB">
        <w:rPr>
          <w:rFonts w:cs="Times New Roman"/>
          <w:b/>
        </w:rPr>
        <w:t>Judiciary</w:t>
      </w:r>
      <w:r w:rsidRPr="007877AB">
        <w:rPr>
          <w:rFonts w:cs="Times New Roman"/>
        </w:rPr>
        <w:t xml:space="preserve"> </w:t>
      </w:r>
      <w:hyperlink r:id="rId7" w:history="1">
        <w:r w:rsidRPr="00195447">
          <w:rPr>
            <w:rStyle w:val="Hyperlink"/>
            <w:rFonts w:cs="Times New Roman"/>
          </w:rPr>
          <w:t>SJ</w:t>
        </w:r>
      </w:hyperlink>
      <w:r>
        <w:rPr>
          <w:rFonts w:cs="Times New Roman"/>
        </w:rPr>
        <w:noBreakHyphen/>
      </w:r>
      <w:r w:rsidRPr="007877AB">
        <w:rPr>
          <w:rFonts w:cs="Times New Roman"/>
        </w:rPr>
        <w:t>5</w:t>
      </w:r>
    </w:p>
    <w:p w:rsidR="003A051F" w:rsidRDefault="003A051F" w:rsidP="003A051F">
      <w:pPr>
        <w:widowControl w:val="0"/>
        <w:tabs>
          <w:tab w:val="right" w:pos="1008"/>
          <w:tab w:val="left" w:pos="1152"/>
          <w:tab w:val="left" w:pos="1872"/>
          <w:tab w:val="left" w:pos="9187"/>
        </w:tabs>
        <w:ind w:left="2088" w:hanging="2088"/>
        <w:rPr>
          <w:rFonts w:cs="Times New Roman"/>
        </w:rPr>
      </w:pPr>
      <w:r>
        <w:rPr>
          <w:rFonts w:cs="Times New Roman"/>
        </w:rPr>
        <w:tab/>
        <w:t>2/19/2010</w:t>
      </w:r>
      <w:r>
        <w:rPr>
          <w:rFonts w:cs="Times New Roman"/>
        </w:rPr>
        <w:tab/>
        <w:t>Senate</w:t>
      </w:r>
      <w:r>
        <w:rPr>
          <w:rFonts w:cs="Times New Roman"/>
        </w:rPr>
        <w:tab/>
      </w:r>
      <w:r w:rsidRPr="007877AB">
        <w:rPr>
          <w:rFonts w:cs="Times New Roman"/>
        </w:rPr>
        <w:t>Referred to Subco</w:t>
      </w:r>
      <w:r>
        <w:rPr>
          <w:rFonts w:cs="Times New Roman"/>
        </w:rPr>
        <w:t xml:space="preserve">mmittee: Campbell (ch), Cleary, </w:t>
      </w:r>
      <w:r w:rsidRPr="007877AB">
        <w:rPr>
          <w:rFonts w:cs="Times New Roman"/>
        </w:rPr>
        <w:t>Williams, Mulvaney, Nicholson</w:t>
      </w:r>
    </w:p>
    <w:p w:rsidR="003A051F" w:rsidRDefault="003A051F" w:rsidP="003A051F">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Senate</w:t>
      </w:r>
      <w:r>
        <w:rPr>
          <w:rFonts w:cs="Times New Roman"/>
        </w:rPr>
        <w:tab/>
      </w:r>
      <w:r w:rsidRPr="007877AB">
        <w:rPr>
          <w:rFonts w:cs="Times New Roman"/>
        </w:rPr>
        <w:t>Committee r</w:t>
      </w:r>
      <w:r>
        <w:rPr>
          <w:rFonts w:cs="Times New Roman"/>
        </w:rPr>
        <w:t xml:space="preserve">eport: Favorable with amendment </w:t>
      </w:r>
      <w:r w:rsidRPr="007877AB">
        <w:rPr>
          <w:rFonts w:cs="Times New Roman"/>
          <w:b/>
        </w:rPr>
        <w:t>Judiciary</w:t>
      </w:r>
      <w:r w:rsidRPr="007877AB">
        <w:rPr>
          <w:rFonts w:cs="Times New Roman"/>
        </w:rPr>
        <w:t xml:space="preserve"> </w:t>
      </w:r>
      <w:hyperlink r:id="rId8" w:history="1">
        <w:r w:rsidRPr="00195447">
          <w:rPr>
            <w:rStyle w:val="Hyperlink"/>
            <w:rFonts w:cs="Times New Roman"/>
          </w:rPr>
          <w:t>SJ</w:t>
        </w:r>
      </w:hyperlink>
      <w:r>
        <w:rPr>
          <w:rFonts w:cs="Times New Roman"/>
        </w:rPr>
        <w:noBreakHyphen/>
      </w:r>
      <w:r w:rsidRPr="007877AB">
        <w:rPr>
          <w:rFonts w:cs="Times New Roman"/>
        </w:rPr>
        <w:t>15</w:t>
      </w:r>
    </w:p>
    <w:p w:rsidR="003A051F" w:rsidRDefault="003A051F" w:rsidP="003A051F">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Senate</w:t>
      </w:r>
      <w:r>
        <w:rPr>
          <w:rFonts w:cs="Times New Roman"/>
        </w:rPr>
        <w:tab/>
      </w:r>
      <w:r w:rsidRPr="007877AB">
        <w:rPr>
          <w:rFonts w:cs="Times New Roman"/>
        </w:rPr>
        <w:t xml:space="preserve">Committee Amendment Adopted </w:t>
      </w:r>
      <w:hyperlink r:id="rId9" w:history="1">
        <w:r w:rsidRPr="00195447">
          <w:rPr>
            <w:rStyle w:val="Hyperlink"/>
            <w:rFonts w:cs="Times New Roman"/>
          </w:rPr>
          <w:t>SJ</w:t>
        </w:r>
      </w:hyperlink>
      <w:r>
        <w:rPr>
          <w:rFonts w:cs="Times New Roman"/>
        </w:rPr>
        <w:noBreakHyphen/>
      </w:r>
      <w:r w:rsidRPr="007877AB">
        <w:rPr>
          <w:rFonts w:cs="Times New Roman"/>
        </w:rPr>
        <w:t>42</w:t>
      </w:r>
    </w:p>
    <w:p w:rsidR="003A051F" w:rsidRDefault="003A051F" w:rsidP="003A051F">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Senate</w:t>
      </w:r>
      <w:r>
        <w:rPr>
          <w:rFonts w:cs="Times New Roman"/>
        </w:rPr>
        <w:tab/>
      </w:r>
      <w:r w:rsidRPr="007877AB">
        <w:rPr>
          <w:rFonts w:cs="Times New Roman"/>
        </w:rPr>
        <w:t xml:space="preserve">Read second time </w:t>
      </w:r>
      <w:hyperlink r:id="rId10" w:history="1">
        <w:r w:rsidRPr="00195447">
          <w:rPr>
            <w:rStyle w:val="Hyperlink"/>
            <w:rFonts w:cs="Times New Roman"/>
          </w:rPr>
          <w:t>SJ</w:t>
        </w:r>
      </w:hyperlink>
      <w:r>
        <w:rPr>
          <w:rFonts w:cs="Times New Roman"/>
        </w:rPr>
        <w:noBreakHyphen/>
      </w:r>
      <w:r w:rsidRPr="007877AB">
        <w:rPr>
          <w:rFonts w:cs="Times New Roman"/>
        </w:rPr>
        <w:t>42</w:t>
      </w:r>
    </w:p>
    <w:p w:rsidR="003A051F" w:rsidRDefault="003A051F" w:rsidP="003A051F">
      <w:pPr>
        <w:widowControl w:val="0"/>
        <w:tabs>
          <w:tab w:val="right" w:pos="1008"/>
          <w:tab w:val="left" w:pos="1152"/>
          <w:tab w:val="left" w:pos="1872"/>
          <w:tab w:val="left" w:pos="9187"/>
        </w:tabs>
        <w:ind w:left="2088" w:hanging="2088"/>
        <w:rPr>
          <w:rFonts w:cs="Times New Roman"/>
        </w:rPr>
      </w:pPr>
      <w:r>
        <w:rPr>
          <w:rFonts w:cs="Times New Roman"/>
        </w:rPr>
        <w:tab/>
        <w:t>4/23/2010</w:t>
      </w:r>
      <w:r>
        <w:rPr>
          <w:rFonts w:cs="Times New Roman"/>
        </w:rPr>
        <w:tab/>
      </w:r>
      <w:r>
        <w:rPr>
          <w:rFonts w:cs="Times New Roman"/>
        </w:rPr>
        <w:tab/>
      </w:r>
      <w:r w:rsidRPr="007877AB">
        <w:rPr>
          <w:rFonts w:cs="Times New Roman"/>
        </w:rPr>
        <w:t>Scrivener's error corrected</w:t>
      </w:r>
    </w:p>
    <w:p w:rsidR="003A051F" w:rsidRDefault="003A051F" w:rsidP="003A051F">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Senate</w:t>
      </w:r>
      <w:r>
        <w:rPr>
          <w:rFonts w:cs="Times New Roman"/>
        </w:rPr>
        <w:tab/>
      </w:r>
      <w:r w:rsidRPr="007877AB">
        <w:rPr>
          <w:rFonts w:cs="Times New Roman"/>
        </w:rPr>
        <w:t xml:space="preserve">Read third time and sent to House </w:t>
      </w:r>
      <w:hyperlink r:id="rId11" w:history="1">
        <w:r w:rsidRPr="00195447">
          <w:rPr>
            <w:rStyle w:val="Hyperlink"/>
            <w:rFonts w:cs="Times New Roman"/>
          </w:rPr>
          <w:t>SJ</w:t>
        </w:r>
      </w:hyperlink>
      <w:r>
        <w:rPr>
          <w:rFonts w:cs="Times New Roman"/>
        </w:rPr>
        <w:noBreakHyphen/>
      </w:r>
      <w:r w:rsidRPr="007877AB">
        <w:rPr>
          <w:rFonts w:cs="Times New Roman"/>
        </w:rPr>
        <w:t>15</w:t>
      </w:r>
    </w:p>
    <w:p w:rsidR="003A051F" w:rsidRDefault="003A051F" w:rsidP="003A051F">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House</w:t>
      </w:r>
      <w:r>
        <w:rPr>
          <w:rFonts w:cs="Times New Roman"/>
        </w:rPr>
        <w:tab/>
      </w:r>
      <w:r w:rsidRPr="007877AB">
        <w:rPr>
          <w:rFonts w:cs="Times New Roman"/>
        </w:rPr>
        <w:t xml:space="preserve">Introduced and read first time </w:t>
      </w:r>
      <w:hyperlink r:id="rId12" w:history="1">
        <w:r w:rsidRPr="00195447">
          <w:rPr>
            <w:rStyle w:val="Hyperlink"/>
            <w:rFonts w:cs="Times New Roman"/>
          </w:rPr>
          <w:t>HJ</w:t>
        </w:r>
      </w:hyperlink>
      <w:r>
        <w:rPr>
          <w:rFonts w:cs="Times New Roman"/>
        </w:rPr>
        <w:noBreakHyphen/>
      </w:r>
      <w:r w:rsidRPr="007877AB">
        <w:rPr>
          <w:rFonts w:cs="Times New Roman"/>
        </w:rPr>
        <w:t>14</w:t>
      </w:r>
    </w:p>
    <w:p w:rsidR="003A051F" w:rsidRDefault="003A051F" w:rsidP="003A051F">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House</w:t>
      </w:r>
      <w:r>
        <w:rPr>
          <w:rFonts w:cs="Times New Roman"/>
        </w:rPr>
        <w:tab/>
      </w:r>
      <w:r w:rsidRPr="007877AB">
        <w:rPr>
          <w:rFonts w:cs="Times New Roman"/>
        </w:rPr>
        <w:t xml:space="preserve">Referred to Committee on </w:t>
      </w:r>
      <w:r w:rsidRPr="007877AB">
        <w:rPr>
          <w:rFonts w:cs="Times New Roman"/>
          <w:b/>
        </w:rPr>
        <w:t>Judiciary</w:t>
      </w:r>
      <w:r w:rsidRPr="007877AB">
        <w:rPr>
          <w:rFonts w:cs="Times New Roman"/>
        </w:rPr>
        <w:t xml:space="preserve"> </w:t>
      </w:r>
      <w:hyperlink r:id="rId13" w:history="1">
        <w:r w:rsidRPr="00195447">
          <w:rPr>
            <w:rStyle w:val="Hyperlink"/>
            <w:rFonts w:cs="Times New Roman"/>
          </w:rPr>
          <w:t>HJ</w:t>
        </w:r>
      </w:hyperlink>
      <w:r>
        <w:rPr>
          <w:rFonts w:cs="Times New Roman"/>
        </w:rPr>
        <w:noBreakHyphen/>
      </w:r>
      <w:r w:rsidRPr="007877AB">
        <w:rPr>
          <w:rFonts w:cs="Times New Roman"/>
        </w:rPr>
        <w:t>14</w:t>
      </w:r>
    </w:p>
    <w:p w:rsidR="003A051F" w:rsidRDefault="003A051F" w:rsidP="003A051F">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7877AB">
        <w:rPr>
          <w:rFonts w:cs="Times New Roman"/>
        </w:rPr>
        <w:t xml:space="preserve">Committee report: Favorable </w:t>
      </w:r>
      <w:r w:rsidRPr="007877AB">
        <w:rPr>
          <w:rFonts w:cs="Times New Roman"/>
          <w:b/>
        </w:rPr>
        <w:t>Judiciary</w:t>
      </w:r>
      <w:r w:rsidRPr="007877AB">
        <w:rPr>
          <w:rFonts w:cs="Times New Roman"/>
        </w:rPr>
        <w:t xml:space="preserve"> </w:t>
      </w:r>
      <w:hyperlink r:id="rId14" w:history="1">
        <w:r w:rsidRPr="00195447">
          <w:rPr>
            <w:rStyle w:val="Hyperlink"/>
            <w:rFonts w:cs="Times New Roman"/>
          </w:rPr>
          <w:t>HJ</w:t>
        </w:r>
      </w:hyperlink>
      <w:r>
        <w:rPr>
          <w:rFonts w:cs="Times New Roman"/>
        </w:rPr>
        <w:noBreakHyphen/>
      </w:r>
      <w:r w:rsidRPr="007877AB">
        <w:rPr>
          <w:rFonts w:cs="Times New Roman"/>
        </w:rPr>
        <w:t>7</w:t>
      </w:r>
    </w:p>
    <w:p w:rsidR="003A051F" w:rsidRDefault="003A051F" w:rsidP="003A051F">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7877AB">
        <w:rPr>
          <w:rFonts w:cs="Times New Roman"/>
        </w:rPr>
        <w:t xml:space="preserve">Read second time </w:t>
      </w:r>
      <w:hyperlink r:id="rId15" w:history="1">
        <w:r w:rsidRPr="00195447">
          <w:rPr>
            <w:rStyle w:val="Hyperlink"/>
            <w:rFonts w:cs="Times New Roman"/>
          </w:rPr>
          <w:t>HJ</w:t>
        </w:r>
      </w:hyperlink>
      <w:r>
        <w:rPr>
          <w:rFonts w:cs="Times New Roman"/>
        </w:rPr>
        <w:noBreakHyphen/>
      </w:r>
      <w:r w:rsidRPr="007877AB">
        <w:rPr>
          <w:rFonts w:cs="Times New Roman"/>
        </w:rPr>
        <w:t>14</w:t>
      </w:r>
    </w:p>
    <w:p w:rsidR="003A051F" w:rsidRDefault="003A051F" w:rsidP="003A051F">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7877AB">
        <w:rPr>
          <w:rFonts w:cs="Times New Roman"/>
        </w:rPr>
        <w:t xml:space="preserve">Read third time and enrolled </w:t>
      </w:r>
      <w:hyperlink r:id="rId16" w:history="1">
        <w:r w:rsidRPr="00195447">
          <w:rPr>
            <w:rStyle w:val="Hyperlink"/>
            <w:rFonts w:cs="Times New Roman"/>
          </w:rPr>
          <w:t>HJ</w:t>
        </w:r>
      </w:hyperlink>
      <w:r>
        <w:rPr>
          <w:rFonts w:cs="Times New Roman"/>
        </w:rPr>
        <w:noBreakHyphen/>
      </w:r>
      <w:r w:rsidRPr="007877AB">
        <w:rPr>
          <w:rFonts w:cs="Times New Roman"/>
        </w:rPr>
        <w:t>12</w:t>
      </w:r>
    </w:p>
    <w:p w:rsidR="003A051F" w:rsidRDefault="003A051F" w:rsidP="003A051F">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7877AB">
        <w:rPr>
          <w:rFonts w:cs="Times New Roman"/>
        </w:rPr>
        <w:t>Ratified R 226</w:t>
      </w:r>
    </w:p>
    <w:p w:rsidR="003A051F" w:rsidRDefault="003A051F" w:rsidP="003A051F">
      <w:pPr>
        <w:widowControl w:val="0"/>
        <w:tabs>
          <w:tab w:val="right" w:pos="1008"/>
          <w:tab w:val="left" w:pos="1152"/>
          <w:tab w:val="left" w:pos="1872"/>
          <w:tab w:val="left" w:pos="9187"/>
        </w:tabs>
        <w:ind w:left="2088" w:hanging="2088"/>
        <w:rPr>
          <w:rFonts w:cs="Times New Roman"/>
        </w:rPr>
      </w:pPr>
      <w:r>
        <w:rPr>
          <w:rFonts w:cs="Times New Roman"/>
        </w:rPr>
        <w:tab/>
        <w:t>5/28/2010</w:t>
      </w:r>
      <w:r>
        <w:rPr>
          <w:rFonts w:cs="Times New Roman"/>
        </w:rPr>
        <w:tab/>
      </w:r>
      <w:r>
        <w:rPr>
          <w:rFonts w:cs="Times New Roman"/>
        </w:rPr>
        <w:tab/>
      </w:r>
      <w:r w:rsidRPr="007877AB">
        <w:rPr>
          <w:rFonts w:cs="Times New Roman"/>
        </w:rPr>
        <w:t>Signed By Governor</w:t>
      </w:r>
    </w:p>
    <w:p w:rsidR="003A051F" w:rsidRDefault="003A051F" w:rsidP="003A051F">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r>
      <w:r>
        <w:rPr>
          <w:rFonts w:cs="Times New Roman"/>
        </w:rPr>
        <w:tab/>
      </w:r>
      <w:r w:rsidRPr="007877AB">
        <w:rPr>
          <w:rFonts w:cs="Times New Roman"/>
        </w:rPr>
        <w:t>Effective date 05/28/10</w:t>
      </w:r>
    </w:p>
    <w:p w:rsidR="003A051F" w:rsidRDefault="003A051F" w:rsidP="003A051F">
      <w:pPr>
        <w:widowControl w:val="0"/>
        <w:tabs>
          <w:tab w:val="right" w:pos="1008"/>
          <w:tab w:val="left" w:pos="1152"/>
          <w:tab w:val="left" w:pos="1872"/>
          <w:tab w:val="left" w:pos="9187"/>
        </w:tabs>
        <w:ind w:left="2088" w:hanging="2088"/>
        <w:rPr>
          <w:rFonts w:cs="Times New Roman"/>
        </w:rPr>
      </w:pPr>
      <w:r>
        <w:rPr>
          <w:rFonts w:cs="Times New Roman"/>
        </w:rPr>
        <w:tab/>
        <w:t>6/9/2010</w:t>
      </w:r>
      <w:r>
        <w:rPr>
          <w:rFonts w:cs="Times New Roman"/>
        </w:rPr>
        <w:tab/>
      </w:r>
      <w:r>
        <w:rPr>
          <w:rFonts w:cs="Times New Roman"/>
        </w:rPr>
        <w:tab/>
      </w:r>
      <w:r w:rsidRPr="007877AB">
        <w:rPr>
          <w:rFonts w:cs="Times New Roman"/>
        </w:rPr>
        <w:t>Act No</w:t>
      </w:r>
      <w:r>
        <w:rPr>
          <w:rFonts w:cs="Times New Roman"/>
        </w:rPr>
        <w:t>. </w:t>
      </w:r>
      <w:r w:rsidRPr="007877AB">
        <w:rPr>
          <w:rFonts w:cs="Times New Roman"/>
        </w:rPr>
        <w:t>184</w:t>
      </w:r>
    </w:p>
    <w:p w:rsidR="003A051F" w:rsidRDefault="003A051F" w:rsidP="003A051F">
      <w:pPr>
        <w:widowControl w:val="0"/>
        <w:tabs>
          <w:tab w:val="right" w:pos="1008"/>
          <w:tab w:val="left" w:pos="1152"/>
          <w:tab w:val="left" w:pos="1872"/>
          <w:tab w:val="left" w:pos="9187"/>
        </w:tabs>
        <w:ind w:left="2088" w:hanging="2088"/>
        <w:rPr>
          <w:rFonts w:cs="Times New Roman"/>
        </w:rPr>
      </w:pPr>
    </w:p>
    <w:p w:rsidR="00C03B65" w:rsidRPr="00C03B65" w:rsidRDefault="00C03B65" w:rsidP="00C03B65">
      <w:pPr>
        <w:widowControl w:val="0"/>
        <w:tabs>
          <w:tab w:val="right" w:pos="1008"/>
          <w:tab w:val="left" w:pos="1152"/>
          <w:tab w:val="left" w:pos="1872"/>
          <w:tab w:val="left" w:pos="9187"/>
        </w:tabs>
        <w:ind w:left="2088" w:hanging="2088"/>
        <w:rPr>
          <w:rFonts w:cs="Times New Roman"/>
        </w:rPr>
      </w:pPr>
    </w:p>
    <w:p w:rsidR="00C03B65" w:rsidRPr="00C03B65" w:rsidRDefault="00C03B65" w:rsidP="00C03B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B65">
        <w:rPr>
          <w:rFonts w:cs="Times New Roman"/>
          <w:b/>
        </w:rPr>
        <w:t>VERSIONS OF THIS BILL</w:t>
      </w:r>
    </w:p>
    <w:p w:rsidR="00C03B65" w:rsidRPr="00C03B65" w:rsidRDefault="00C03B65" w:rsidP="00C03B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B65" w:rsidRPr="00C03B65" w:rsidRDefault="006B30EA" w:rsidP="00C03B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C03B65" w:rsidRPr="00C03B65">
          <w:rPr>
            <w:rFonts w:cs="Times New Roman"/>
            <w:color w:val="0000FF" w:themeColor="hyperlink"/>
            <w:u w:val="single"/>
          </w:rPr>
          <w:t>2/17/2010</w:t>
        </w:r>
      </w:hyperlink>
    </w:p>
    <w:p w:rsidR="00C03B65" w:rsidRPr="00C03B65" w:rsidRDefault="006B30EA" w:rsidP="00C03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C03B65" w:rsidRPr="00C03B65">
          <w:rPr>
            <w:rFonts w:cs="Times New Roman"/>
            <w:color w:val="0000FF" w:themeColor="hyperlink"/>
            <w:u w:val="single"/>
          </w:rPr>
          <w:t>4/21/2010</w:t>
        </w:r>
      </w:hyperlink>
    </w:p>
    <w:p w:rsidR="00C03B65" w:rsidRPr="00C03B65" w:rsidRDefault="006B30EA" w:rsidP="00C03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C03B65" w:rsidRPr="00C03B65">
          <w:rPr>
            <w:rFonts w:cs="Times New Roman"/>
            <w:color w:val="0000FF" w:themeColor="hyperlink"/>
            <w:u w:val="single"/>
          </w:rPr>
          <w:t>4/22/2010</w:t>
        </w:r>
      </w:hyperlink>
    </w:p>
    <w:p w:rsidR="00C03B65" w:rsidRPr="00C03B65" w:rsidRDefault="006B30EA" w:rsidP="00C03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C03B65" w:rsidRPr="00C03B65">
          <w:rPr>
            <w:rFonts w:cs="Times New Roman"/>
            <w:color w:val="0000FF" w:themeColor="hyperlink"/>
            <w:u w:val="single"/>
          </w:rPr>
          <w:t>4/23/2010</w:t>
        </w:r>
      </w:hyperlink>
    </w:p>
    <w:p w:rsidR="00C03B65" w:rsidRPr="00C03B65" w:rsidRDefault="006B30EA" w:rsidP="00C03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C03B65" w:rsidRPr="00C03B65">
          <w:rPr>
            <w:rFonts w:cs="Times New Roman"/>
            <w:color w:val="0000FF" w:themeColor="hyperlink"/>
            <w:u w:val="single"/>
          </w:rPr>
          <w:t>5/12/2010</w:t>
        </w:r>
      </w:hyperlink>
    </w:p>
    <w:p w:rsidR="00C03B65" w:rsidRPr="00C03B65" w:rsidRDefault="00C03B65" w:rsidP="00C03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B65" w:rsidRDefault="00C03B65" w:rsidP="00C03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03B65" w:rsidSect="00C03B65">
          <w:pgSz w:w="12240" w:h="15840" w:code="1"/>
          <w:pgMar w:top="1080" w:right="1440" w:bottom="1080" w:left="1440" w:header="720" w:footer="720" w:gutter="0"/>
          <w:pgNumType w:start="1"/>
          <w:cols w:space="720"/>
          <w:noEndnote/>
          <w:docGrid w:linePitch="360"/>
        </w:sectPr>
      </w:pPr>
    </w:p>
    <w:p w:rsidR="00D503B9" w:rsidRDefault="00D503B9" w:rsidP="00D50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(A184, R226, S1187)</w:t>
      </w:r>
    </w:p>
    <w:p w:rsidR="00D503B9" w:rsidRPr="008836A5" w:rsidRDefault="00D503B9" w:rsidP="00D50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503B9" w:rsidRPr="00C03B65" w:rsidRDefault="00D503B9" w:rsidP="00D50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03B65">
        <w:rPr>
          <w:rFonts w:cs="Times New Roman"/>
          <w:b/>
          <w:color w:val="000000" w:themeColor="text1"/>
          <w:szCs w:val="36"/>
        </w:rPr>
        <w:t xml:space="preserve">AN ACT </w:t>
      </w:r>
      <w:r w:rsidRPr="00C03B65">
        <w:rPr>
          <w:rFonts w:cs="Times New Roman"/>
          <w:b/>
        </w:rPr>
        <w:t>TO AMEND SECTION 28</w:t>
      </w:r>
      <w:r w:rsidRPr="00C03B65">
        <w:rPr>
          <w:rFonts w:cs="Times New Roman"/>
          <w:b/>
        </w:rPr>
        <w:noBreakHyphen/>
        <w:t>11</w:t>
      </w:r>
      <w:r w:rsidRPr="00C03B65">
        <w:rPr>
          <w:rFonts w:cs="Times New Roman"/>
          <w:b/>
        </w:rPr>
        <w:noBreakHyphen/>
        <w:t>30, CODE OF LAWS OF SOUTH CAROLINA, 1976, RELATING TO REIMBURSEMENT OF PROPERTY OWNERS FOR CERTAIN EXPENSES RELATED TO THE TAKING OF LAND FOR PUBLIC USE, SO AS TO PROVIDE THAT REESTABLISHMENT EXPENSES PERTAINING TO MOVING A SMALL BUSINESS, FARM, OR NONPROFIT ORGANIZATION PAYABLE FOR TRANSPORTATION PROJECTS PURSUANT TO FEDERAL GUIDELINES AND REGULATIONS MAY BE PAID IN AN AMOUNT UP TO FIFTY THOUSAND DOLLARS, NOTWITHSTANDING A LOWER LIMITATION IMPOSED BY FEDERAL REGULATIONS.</w:t>
      </w:r>
    </w:p>
    <w:p w:rsidR="00D503B9" w:rsidRPr="008D08CB" w:rsidRDefault="00D503B9" w:rsidP="00D50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D503B9" w:rsidRPr="008D08CB" w:rsidRDefault="00D503B9" w:rsidP="00D50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D08CB">
        <w:rPr>
          <w:rFonts w:cs="Times New Roman"/>
          <w:color w:val="000000" w:themeColor="text1"/>
          <w:u w:color="000000" w:themeColor="text1"/>
        </w:rPr>
        <w:t>Be it enacted by the General Assembly of the State of South Carolina:</w:t>
      </w:r>
    </w:p>
    <w:p w:rsidR="00D503B9" w:rsidRPr="008D08CB" w:rsidRDefault="00D503B9" w:rsidP="00D50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03B9" w:rsidRPr="00611A9D" w:rsidRDefault="00D503B9" w:rsidP="00D50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Reestablishment expenses may be paid</w:t>
      </w:r>
    </w:p>
    <w:p w:rsidR="00D503B9" w:rsidRDefault="00D503B9" w:rsidP="00D50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03B9" w:rsidRPr="008D08CB" w:rsidRDefault="00D503B9" w:rsidP="00D50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D08CB">
        <w:rPr>
          <w:rFonts w:cs="Times New Roman"/>
          <w:color w:val="000000" w:themeColor="text1"/>
          <w:u w:color="000000" w:themeColor="text1"/>
        </w:rPr>
        <w:t>SECTION</w:t>
      </w:r>
      <w:r w:rsidRPr="008D08CB">
        <w:rPr>
          <w:rFonts w:cs="Times New Roman"/>
          <w:color w:val="000000" w:themeColor="text1"/>
          <w:u w:color="000000" w:themeColor="text1"/>
        </w:rPr>
        <w:tab/>
        <w:t>1.</w:t>
      </w:r>
      <w:r w:rsidRPr="008D08CB">
        <w:rPr>
          <w:rFonts w:cs="Times New Roman"/>
          <w:color w:val="000000" w:themeColor="text1"/>
          <w:u w:color="000000" w:themeColor="text1"/>
        </w:rPr>
        <w:tab/>
        <w:t>Section 28</w:t>
      </w:r>
      <w:r w:rsidRPr="008D08CB">
        <w:rPr>
          <w:rFonts w:cs="Times New Roman"/>
          <w:color w:val="000000" w:themeColor="text1"/>
          <w:u w:color="000000" w:themeColor="text1"/>
        </w:rPr>
        <w:noBreakHyphen/>
        <w:t>11</w:t>
      </w:r>
      <w:r w:rsidRPr="008D08CB">
        <w:rPr>
          <w:rFonts w:cs="Times New Roman"/>
          <w:color w:val="000000" w:themeColor="text1"/>
          <w:u w:color="000000" w:themeColor="text1"/>
        </w:rPr>
        <w:noBreakHyphen/>
        <w:t>30 of the 1976 Code is amended to read:</w:t>
      </w:r>
    </w:p>
    <w:p w:rsidR="00D503B9" w:rsidRPr="008D08CB" w:rsidRDefault="00D503B9" w:rsidP="00D50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03B9" w:rsidRPr="008D08CB" w:rsidRDefault="00D503B9" w:rsidP="00D50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D08CB">
        <w:rPr>
          <w:rFonts w:cs="Times New Roman"/>
          <w:color w:val="000000" w:themeColor="text1"/>
          <w:u w:color="000000" w:themeColor="text1"/>
        </w:rPr>
        <w:tab/>
        <w:t>“Section 28</w:t>
      </w:r>
      <w:r w:rsidRPr="008D08CB">
        <w:rPr>
          <w:rFonts w:cs="Times New Roman"/>
          <w:color w:val="000000" w:themeColor="text1"/>
          <w:u w:color="000000" w:themeColor="text1"/>
        </w:rPr>
        <w:noBreakHyphen/>
        <w:t>11</w:t>
      </w:r>
      <w:r w:rsidRPr="008D08CB">
        <w:rPr>
          <w:rFonts w:cs="Times New Roman"/>
          <w:color w:val="000000" w:themeColor="text1"/>
          <w:u w:color="000000" w:themeColor="text1"/>
        </w:rPr>
        <w:noBreakHyphen/>
        <w:t>30.</w:t>
      </w:r>
      <w:r w:rsidRPr="008D08CB">
        <w:rPr>
          <w:rFonts w:cs="Times New Roman"/>
          <w:color w:val="000000" w:themeColor="text1"/>
          <w:u w:color="000000" w:themeColor="text1"/>
        </w:rPr>
        <w:tab/>
        <w:t>To the extent that Title III of the Uniform Relocation Assistance and Real Property Acquisition Policies Act of 1970 (Public Law 91</w:t>
      </w:r>
      <w:r w:rsidRPr="008D08CB">
        <w:rPr>
          <w:rFonts w:cs="Times New Roman"/>
          <w:color w:val="000000" w:themeColor="text1"/>
          <w:u w:color="000000" w:themeColor="text1"/>
        </w:rPr>
        <w:noBreakHyphen/>
        <w:t xml:space="preserve">646) makes certain requirements pertaining to the acquisition of real property by states prerequisites to federal aid to such states in programs or projects involving the acquisition of real property for public uses, state agencies and instrumentalities and political subdivisions and local government agencies and instrumentalities involved in these programs or projects may expend available public funds as provided in this section, whether or not the program or project is federally aided. </w:t>
      </w:r>
    </w:p>
    <w:p w:rsidR="00D503B9" w:rsidRPr="008D08CB" w:rsidRDefault="00D503B9" w:rsidP="00D50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D08CB">
        <w:rPr>
          <w:rFonts w:cs="Times New Roman"/>
          <w:color w:val="000000" w:themeColor="text1"/>
          <w:u w:color="000000" w:themeColor="text1"/>
        </w:rPr>
        <w:tab/>
        <w:t>(1)</w:t>
      </w:r>
      <w:r w:rsidRPr="008D08CB">
        <w:rPr>
          <w:rFonts w:cs="Times New Roman"/>
          <w:color w:val="000000" w:themeColor="text1"/>
          <w:u w:color="000000" w:themeColor="text1"/>
        </w:rPr>
        <w:tab/>
        <w:t xml:space="preserve">A person, agency, or other entity acquiring real property for public use in a project or program shall, as soon as practicable after the date of payment of the purchase price or the date of deposit into court of funds to satisfy the award of compensation in a condemnation proceeding to acquire real property, whichever is the earlier, reimburse the owner, to the extent the State deems fair and reasonable, for expenses he necessarily incurred for: </w:t>
      </w:r>
    </w:p>
    <w:p w:rsidR="00D503B9" w:rsidRPr="008D08CB" w:rsidRDefault="00D503B9" w:rsidP="00D50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D08CB">
        <w:rPr>
          <w:rFonts w:cs="Times New Roman"/>
          <w:color w:val="000000" w:themeColor="text1"/>
          <w:u w:color="000000" w:themeColor="text1"/>
        </w:rPr>
        <w:tab/>
      </w:r>
      <w:r w:rsidRPr="008D08CB">
        <w:rPr>
          <w:rFonts w:cs="Times New Roman"/>
          <w:color w:val="000000" w:themeColor="text1"/>
          <w:u w:color="000000" w:themeColor="text1"/>
        </w:rPr>
        <w:tab/>
        <w:t>(a)</w:t>
      </w:r>
      <w:r w:rsidRPr="008D08CB">
        <w:rPr>
          <w:rFonts w:cs="Times New Roman"/>
          <w:color w:val="000000" w:themeColor="text1"/>
          <w:u w:color="000000" w:themeColor="text1"/>
        </w:rPr>
        <w:tab/>
        <w:t xml:space="preserve">recording fees, transfer taxes, and similar expenses incidental to conveying such real property to the State; </w:t>
      </w:r>
    </w:p>
    <w:p w:rsidR="00D503B9" w:rsidRPr="008D08CB" w:rsidRDefault="00D503B9" w:rsidP="00D50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D08CB">
        <w:rPr>
          <w:rFonts w:cs="Times New Roman"/>
          <w:color w:val="000000" w:themeColor="text1"/>
          <w:u w:color="000000" w:themeColor="text1"/>
        </w:rPr>
        <w:tab/>
      </w:r>
      <w:r w:rsidRPr="008D08CB">
        <w:rPr>
          <w:rFonts w:cs="Times New Roman"/>
          <w:color w:val="000000" w:themeColor="text1"/>
          <w:u w:color="000000" w:themeColor="text1"/>
        </w:rPr>
        <w:tab/>
        <w:t>(b)</w:t>
      </w:r>
      <w:r w:rsidRPr="008D08CB">
        <w:rPr>
          <w:rFonts w:cs="Times New Roman"/>
          <w:color w:val="000000" w:themeColor="text1"/>
          <w:u w:color="000000" w:themeColor="text1"/>
        </w:rPr>
        <w:tab/>
        <w:t xml:space="preserve">penalty costs for prepayment for preexisting recorded mortgage entered into in good faith encumbering such real property; and </w:t>
      </w:r>
    </w:p>
    <w:p w:rsidR="00D503B9" w:rsidRPr="008D08CB" w:rsidRDefault="00D503B9" w:rsidP="00D50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D08CB">
        <w:rPr>
          <w:rFonts w:cs="Times New Roman"/>
          <w:color w:val="000000" w:themeColor="text1"/>
          <w:u w:color="000000" w:themeColor="text1"/>
        </w:rPr>
        <w:lastRenderedPageBreak/>
        <w:tab/>
      </w:r>
      <w:r w:rsidRPr="008D08CB">
        <w:rPr>
          <w:rFonts w:cs="Times New Roman"/>
          <w:color w:val="000000" w:themeColor="text1"/>
          <w:u w:color="000000" w:themeColor="text1"/>
        </w:rPr>
        <w:tab/>
        <w:t>(c)</w:t>
      </w:r>
      <w:r w:rsidRPr="008D08CB">
        <w:rPr>
          <w:rFonts w:cs="Times New Roman"/>
          <w:color w:val="000000" w:themeColor="text1"/>
          <w:u w:color="000000" w:themeColor="text1"/>
        </w:rPr>
        <w:tab/>
        <w:t xml:space="preserve">the pro rata portion of real property taxes paid which are allocable to a period subsequent to the date of vesting title in the agency concerned, or the effective date of possession of such real property by such agency, whichever is the earlier. </w:t>
      </w:r>
    </w:p>
    <w:p w:rsidR="00D503B9" w:rsidRPr="008D08CB" w:rsidRDefault="00D503B9" w:rsidP="00D50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D08CB">
        <w:rPr>
          <w:rFonts w:cs="Times New Roman"/>
          <w:color w:val="000000" w:themeColor="text1"/>
          <w:u w:color="000000" w:themeColor="text1"/>
        </w:rPr>
        <w:tab/>
        <w:t>(2)</w:t>
      </w:r>
      <w:r w:rsidRPr="008D08CB">
        <w:rPr>
          <w:rFonts w:cs="Times New Roman"/>
          <w:color w:val="000000" w:themeColor="text1"/>
          <w:u w:color="000000" w:themeColor="text1"/>
        </w:rPr>
        <w:tab/>
        <w:t>Where a condemnation proceeding is instituted by the agency to acquire real property for such use and:</w:t>
      </w:r>
    </w:p>
    <w:p w:rsidR="00D503B9" w:rsidRPr="008D08CB" w:rsidRDefault="00D503B9" w:rsidP="00D50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D08CB">
        <w:rPr>
          <w:rFonts w:cs="Times New Roman"/>
          <w:color w:val="000000" w:themeColor="text1"/>
          <w:u w:color="000000" w:themeColor="text1"/>
        </w:rPr>
        <w:tab/>
      </w:r>
      <w:r w:rsidRPr="008D08CB">
        <w:rPr>
          <w:rFonts w:cs="Times New Roman"/>
          <w:color w:val="000000" w:themeColor="text1"/>
          <w:u w:color="000000" w:themeColor="text1"/>
        </w:rPr>
        <w:tab/>
        <w:t>(a)</w:t>
      </w:r>
      <w:r w:rsidRPr="008D08CB">
        <w:rPr>
          <w:rFonts w:cs="Times New Roman"/>
          <w:color w:val="000000" w:themeColor="text1"/>
          <w:u w:color="000000" w:themeColor="text1"/>
        </w:rPr>
        <w:tab/>
        <w:t xml:space="preserve">the final judgment is that the real property cannot be acquired by condemnation; or </w:t>
      </w:r>
    </w:p>
    <w:p w:rsidR="00D503B9" w:rsidRPr="008D08CB" w:rsidRDefault="00D503B9" w:rsidP="00D50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D08CB">
        <w:rPr>
          <w:rFonts w:cs="Times New Roman"/>
          <w:color w:val="000000" w:themeColor="text1"/>
          <w:u w:color="000000" w:themeColor="text1"/>
        </w:rPr>
        <w:tab/>
      </w:r>
      <w:r w:rsidRPr="008D08CB">
        <w:rPr>
          <w:rFonts w:cs="Times New Roman"/>
          <w:color w:val="000000" w:themeColor="text1"/>
          <w:u w:color="000000" w:themeColor="text1"/>
        </w:rPr>
        <w:tab/>
        <w:t>(b)</w:t>
      </w:r>
      <w:r w:rsidRPr="008D08CB">
        <w:rPr>
          <w:rFonts w:cs="Times New Roman"/>
          <w:color w:val="000000" w:themeColor="text1"/>
          <w:u w:color="000000" w:themeColor="text1"/>
        </w:rPr>
        <w:tab/>
        <w:t xml:space="preserve">the proceeding is abandoned, the owner of any right, title, or interest in such real property shall be paid such sum as will, in the opinion of the agency, reimburse such owner for his reasonable attorney, appraisal, and engineering fees actually incurred because of the condemnation proceedings.  The award of these sums will be paid by the person, agency, or other entity which sought to condemn the property. </w:t>
      </w:r>
    </w:p>
    <w:p w:rsidR="00D503B9" w:rsidRPr="008D08CB" w:rsidRDefault="00D503B9" w:rsidP="00D50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D08CB">
        <w:rPr>
          <w:rFonts w:cs="Times New Roman"/>
          <w:color w:val="000000" w:themeColor="text1"/>
          <w:u w:color="000000" w:themeColor="text1"/>
        </w:rPr>
        <w:tab/>
        <w:t>(3)</w:t>
      </w:r>
      <w:r w:rsidRPr="008D08CB">
        <w:rPr>
          <w:rFonts w:cs="Times New Roman"/>
          <w:color w:val="000000" w:themeColor="text1"/>
          <w:u w:color="000000" w:themeColor="text1"/>
        </w:rPr>
        <w:tab/>
        <w:t xml:space="preserve">Where an inverse condemnation proceeding is instituted by the owner of a right, title, or interest in real property because of use of his property in a program or project, the court, rendering a judgment for the plaintiff in the proceeding and awarding compensation for the taking of property, or the attorney effecting a settlement of a proceeding, shall determine and award or allow to the plaintiff, as a part of the judgment or settlement, a sum that will, in the opinion of the court or the agency’s attorney, reimburse the plaintiff for his reasonable costs, disbursements, and expenses, including reasonable attorney, </w:t>
      </w:r>
      <w:r>
        <w:rPr>
          <w:rFonts w:cs="Times New Roman"/>
          <w:color w:val="000000" w:themeColor="text1"/>
          <w:u w:color="000000" w:themeColor="text1"/>
        </w:rPr>
        <w:t>appraisal, and engineering fees</w:t>
      </w:r>
      <w:r w:rsidRPr="008D08CB">
        <w:rPr>
          <w:rFonts w:cs="Times New Roman"/>
          <w:color w:val="000000" w:themeColor="text1"/>
          <w:u w:color="000000" w:themeColor="text1"/>
        </w:rPr>
        <w:t xml:space="preserve"> actually incurred because of the proceeding.</w:t>
      </w:r>
    </w:p>
    <w:p w:rsidR="00D503B9" w:rsidRPr="008D08CB" w:rsidRDefault="00D503B9" w:rsidP="00D50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D08CB">
        <w:rPr>
          <w:rFonts w:cs="Times New Roman"/>
          <w:color w:val="000000"/>
        </w:rPr>
        <w:tab/>
        <w:t>(4)</w:t>
      </w:r>
      <w:r w:rsidRPr="008D08CB">
        <w:rPr>
          <w:rFonts w:cs="Times New Roman"/>
          <w:color w:val="000000"/>
        </w:rPr>
        <w:tab/>
        <w:t>Reestablishment expenses related to the moving of a small business, farm, or nonprofit organization payable for transportation projects pursuant to federal guidelines and regulations may be paid in an amount up to fifty thousand dollars, notwithstanding a lower limitation imposed by federal regulations.”</w:t>
      </w:r>
    </w:p>
    <w:p w:rsidR="00D503B9" w:rsidRPr="008D08CB" w:rsidRDefault="00D503B9" w:rsidP="00D50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03B9" w:rsidRPr="00611A9D" w:rsidRDefault="00D503B9" w:rsidP="00D50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D503B9" w:rsidRDefault="00D503B9" w:rsidP="00D50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03B9" w:rsidRPr="008D08CB" w:rsidRDefault="00D503B9" w:rsidP="00D50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08CB">
        <w:rPr>
          <w:rFonts w:cs="Times New Roman"/>
          <w:color w:val="000000" w:themeColor="text1"/>
          <w:u w:color="000000" w:themeColor="text1"/>
        </w:rPr>
        <w:t>SECTION</w:t>
      </w:r>
      <w:r w:rsidRPr="008D08CB">
        <w:rPr>
          <w:rFonts w:cs="Times New Roman"/>
          <w:color w:val="000000" w:themeColor="text1"/>
          <w:u w:color="000000" w:themeColor="text1"/>
        </w:rPr>
        <w:tab/>
        <w:t>2.</w:t>
      </w:r>
      <w:r w:rsidRPr="008D08CB">
        <w:rPr>
          <w:rFonts w:cs="Times New Roman"/>
          <w:color w:val="000000" w:themeColor="text1"/>
          <w:u w:color="000000" w:themeColor="text1"/>
        </w:rPr>
        <w:tab/>
        <w:t>This act takes effect upon approval by the Governor.</w:t>
      </w:r>
    </w:p>
    <w:p w:rsidR="00D503B9" w:rsidRDefault="00D503B9" w:rsidP="00D503B9">
      <w:pPr>
        <w:tabs>
          <w:tab w:val="left" w:pos="1440"/>
          <w:tab w:val="left" w:pos="1800"/>
          <w:tab w:val="left" w:pos="2880"/>
        </w:tabs>
        <w:rPr>
          <w:color w:val="000000" w:themeColor="text1"/>
        </w:rPr>
      </w:pPr>
    </w:p>
    <w:p w:rsidR="00D503B9" w:rsidRDefault="00D503B9" w:rsidP="00D503B9">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May, 2010.</w:t>
      </w:r>
    </w:p>
    <w:p w:rsidR="00D503B9" w:rsidRDefault="00D503B9" w:rsidP="00D503B9">
      <w:pPr>
        <w:tabs>
          <w:tab w:val="left" w:pos="1440"/>
          <w:tab w:val="left" w:pos="1800"/>
          <w:tab w:val="left" w:pos="2880"/>
        </w:tabs>
        <w:rPr>
          <w:color w:val="000000" w:themeColor="text1"/>
        </w:rPr>
      </w:pPr>
    </w:p>
    <w:p w:rsidR="00D503B9" w:rsidRDefault="00D503B9" w:rsidP="00D503B9">
      <w:pPr>
        <w:tabs>
          <w:tab w:val="left" w:pos="1440"/>
          <w:tab w:val="left" w:pos="1800"/>
          <w:tab w:val="left" w:pos="2880"/>
        </w:tabs>
        <w:rPr>
          <w:color w:val="000000" w:themeColor="text1"/>
        </w:rPr>
      </w:pPr>
      <w:r>
        <w:rPr>
          <w:color w:val="000000" w:themeColor="text1"/>
        </w:rPr>
        <w:t>Approved the 28</w:t>
      </w:r>
      <w:r w:rsidRPr="00356CE2">
        <w:rPr>
          <w:color w:val="000000" w:themeColor="text1"/>
          <w:vertAlign w:val="superscript"/>
        </w:rPr>
        <w:t>th</w:t>
      </w:r>
      <w:r>
        <w:rPr>
          <w:color w:val="000000" w:themeColor="text1"/>
        </w:rPr>
        <w:t xml:space="preserve"> day of May, 2010. </w:t>
      </w:r>
    </w:p>
    <w:p w:rsidR="00D503B9" w:rsidRDefault="00D503B9" w:rsidP="00D503B9">
      <w:pPr>
        <w:tabs>
          <w:tab w:val="left" w:pos="1440"/>
          <w:tab w:val="left" w:pos="1800"/>
          <w:tab w:val="left" w:pos="2880"/>
        </w:tabs>
        <w:jc w:val="center"/>
        <w:rPr>
          <w:color w:val="000000" w:themeColor="text1"/>
        </w:rPr>
      </w:pPr>
    </w:p>
    <w:p w:rsidR="00D503B9" w:rsidRDefault="00D503B9" w:rsidP="00D503B9">
      <w:pPr>
        <w:tabs>
          <w:tab w:val="left" w:pos="1440"/>
          <w:tab w:val="left" w:pos="1800"/>
          <w:tab w:val="left" w:pos="2880"/>
        </w:tabs>
        <w:jc w:val="center"/>
        <w:rPr>
          <w:color w:val="000000" w:themeColor="text1"/>
        </w:rPr>
      </w:pPr>
      <w:r>
        <w:rPr>
          <w:color w:val="000000" w:themeColor="text1"/>
        </w:rPr>
        <w:t>__________</w:t>
      </w:r>
    </w:p>
    <w:p w:rsidR="008836A5" w:rsidRPr="005F71F1" w:rsidRDefault="008836A5" w:rsidP="00D50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F71F1" w:rsidSect="00C03B65">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A2F" w:rsidRDefault="007D6A2F" w:rsidP="007D5FAC">
      <w:r>
        <w:separator/>
      </w:r>
    </w:p>
  </w:endnote>
  <w:endnote w:type="continuationSeparator" w:id="0">
    <w:p w:rsidR="007D6A2F" w:rsidRDefault="007D6A2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B65" w:rsidRPr="00C03B65" w:rsidRDefault="00C03B65" w:rsidP="00C03B65">
    <w:pPr>
      <w:pStyle w:val="Footer"/>
      <w:tabs>
        <w:tab w:val="clear" w:pos="4680"/>
        <w:tab w:val="clear" w:pos="9360"/>
        <w:tab w:val="center" w:pos="3168"/>
      </w:tabs>
      <w:spacing w:before="120"/>
    </w:pPr>
    <w:r>
      <w:tab/>
    </w:r>
    <w:r w:rsidR="0003146A">
      <w:fldChar w:fldCharType="begin"/>
    </w:r>
    <w:r w:rsidR="00195447">
      <w:instrText xml:space="preserve"> PAGE  \* MERGEFORMAT </w:instrText>
    </w:r>
    <w:r w:rsidR="0003146A">
      <w:fldChar w:fldCharType="separate"/>
    </w:r>
    <w:r w:rsidR="000924EE">
      <w:rPr>
        <w:noProof/>
      </w:rPr>
      <w:t>2</w:t>
    </w:r>
    <w:r w:rsidR="0003146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B65" w:rsidRDefault="00C03B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A2F" w:rsidRDefault="007D6A2F" w:rsidP="007D5FAC">
      <w:r>
        <w:separator/>
      </w:r>
    </w:p>
  </w:footnote>
  <w:footnote w:type="continuationSeparator" w:id="0">
    <w:p w:rsidR="007D6A2F" w:rsidRDefault="007D6A2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155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1187"/>
    <w:docVar w:name="ActSecretary" w:val="Shackelford"/>
    <w:docVar w:name="ActSIdno" w:val="(397)  1187SD10"/>
    <w:docVar w:name="clipname" w:val="1187SD10"/>
    <w:docVar w:name="dvBillNumber" w:val="1187"/>
    <w:docVar w:name="dvBillNumberPrefix" w:val="S"/>
    <w:docVar w:name="dvOriginalBody" w:val="Senate"/>
    <w:docVar w:name="OrigSENATEBillNo" w:val="1187"/>
    <w:docVar w:name="SENATEACTFULLPATH" w:val="L:\COUNCIL\ACTS\1187SD10.DOCX"/>
    <w:docVar w:name="WhatActtype" w:val="AN ACT"/>
  </w:docVars>
  <w:rsids>
    <w:rsidRoot w:val="006A5C2F"/>
    <w:rsid w:val="00002DE0"/>
    <w:rsid w:val="00020349"/>
    <w:rsid w:val="00021B0B"/>
    <w:rsid w:val="00030487"/>
    <w:rsid w:val="0003146A"/>
    <w:rsid w:val="00040C05"/>
    <w:rsid w:val="0004579B"/>
    <w:rsid w:val="00051B4F"/>
    <w:rsid w:val="00055653"/>
    <w:rsid w:val="000673E4"/>
    <w:rsid w:val="0007088D"/>
    <w:rsid w:val="000731E9"/>
    <w:rsid w:val="00074565"/>
    <w:rsid w:val="00076A1A"/>
    <w:rsid w:val="00077DA3"/>
    <w:rsid w:val="00081300"/>
    <w:rsid w:val="00085C37"/>
    <w:rsid w:val="00086E11"/>
    <w:rsid w:val="000924EE"/>
    <w:rsid w:val="00092EE6"/>
    <w:rsid w:val="00096A9B"/>
    <w:rsid w:val="00096BDA"/>
    <w:rsid w:val="000A6151"/>
    <w:rsid w:val="000A6BCA"/>
    <w:rsid w:val="000B03AD"/>
    <w:rsid w:val="000B316D"/>
    <w:rsid w:val="000B56CB"/>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665CE"/>
    <w:rsid w:val="00170F30"/>
    <w:rsid w:val="00172771"/>
    <w:rsid w:val="001747A9"/>
    <w:rsid w:val="001750EA"/>
    <w:rsid w:val="001754BB"/>
    <w:rsid w:val="0018353C"/>
    <w:rsid w:val="00184AD0"/>
    <w:rsid w:val="00195447"/>
    <w:rsid w:val="001A312A"/>
    <w:rsid w:val="001A646B"/>
    <w:rsid w:val="001A75A0"/>
    <w:rsid w:val="001B5A28"/>
    <w:rsid w:val="001B5F61"/>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61111"/>
    <w:rsid w:val="002710C8"/>
    <w:rsid w:val="00273EA7"/>
    <w:rsid w:val="00274843"/>
    <w:rsid w:val="00275CBF"/>
    <w:rsid w:val="00276491"/>
    <w:rsid w:val="00276CCF"/>
    <w:rsid w:val="00277A56"/>
    <w:rsid w:val="00277C27"/>
    <w:rsid w:val="00280582"/>
    <w:rsid w:val="00280946"/>
    <w:rsid w:val="0028169E"/>
    <w:rsid w:val="002851AC"/>
    <w:rsid w:val="00290B61"/>
    <w:rsid w:val="00291330"/>
    <w:rsid w:val="00291CD5"/>
    <w:rsid w:val="00291CF3"/>
    <w:rsid w:val="00293450"/>
    <w:rsid w:val="00294396"/>
    <w:rsid w:val="00296B4D"/>
    <w:rsid w:val="002977AB"/>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82D"/>
    <w:rsid w:val="00370DA1"/>
    <w:rsid w:val="00372564"/>
    <w:rsid w:val="00372FF8"/>
    <w:rsid w:val="0038005A"/>
    <w:rsid w:val="003803CD"/>
    <w:rsid w:val="00392293"/>
    <w:rsid w:val="0039655A"/>
    <w:rsid w:val="00396C58"/>
    <w:rsid w:val="003A051F"/>
    <w:rsid w:val="003A6D96"/>
    <w:rsid w:val="003A7517"/>
    <w:rsid w:val="003B1A01"/>
    <w:rsid w:val="003B2E6E"/>
    <w:rsid w:val="003B355D"/>
    <w:rsid w:val="003B6BB7"/>
    <w:rsid w:val="003B746E"/>
    <w:rsid w:val="003C030C"/>
    <w:rsid w:val="003C302B"/>
    <w:rsid w:val="003D2A73"/>
    <w:rsid w:val="003F6B9F"/>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B4E46"/>
    <w:rsid w:val="005C4B9E"/>
    <w:rsid w:val="005C5915"/>
    <w:rsid w:val="005D50CE"/>
    <w:rsid w:val="005D5723"/>
    <w:rsid w:val="005D6054"/>
    <w:rsid w:val="005E07AD"/>
    <w:rsid w:val="005E36AC"/>
    <w:rsid w:val="005F1A8F"/>
    <w:rsid w:val="005F71F1"/>
    <w:rsid w:val="005F79FF"/>
    <w:rsid w:val="00602ACC"/>
    <w:rsid w:val="006055BC"/>
    <w:rsid w:val="00605B6E"/>
    <w:rsid w:val="00605C15"/>
    <w:rsid w:val="0060700F"/>
    <w:rsid w:val="0061164A"/>
    <w:rsid w:val="00611A9D"/>
    <w:rsid w:val="00612BB0"/>
    <w:rsid w:val="006236C9"/>
    <w:rsid w:val="00625487"/>
    <w:rsid w:val="00626F43"/>
    <w:rsid w:val="00633D70"/>
    <w:rsid w:val="0063724D"/>
    <w:rsid w:val="0064018A"/>
    <w:rsid w:val="00641A70"/>
    <w:rsid w:val="00643998"/>
    <w:rsid w:val="00655550"/>
    <w:rsid w:val="00657AB1"/>
    <w:rsid w:val="00663AC3"/>
    <w:rsid w:val="00672966"/>
    <w:rsid w:val="00674003"/>
    <w:rsid w:val="006750A0"/>
    <w:rsid w:val="00690F2C"/>
    <w:rsid w:val="00690F99"/>
    <w:rsid w:val="00691B24"/>
    <w:rsid w:val="00696C4D"/>
    <w:rsid w:val="00696F5B"/>
    <w:rsid w:val="006A3C59"/>
    <w:rsid w:val="006A4214"/>
    <w:rsid w:val="006A5B40"/>
    <w:rsid w:val="006A5C2F"/>
    <w:rsid w:val="006A65C8"/>
    <w:rsid w:val="006A6F1D"/>
    <w:rsid w:val="006B263A"/>
    <w:rsid w:val="006B30EA"/>
    <w:rsid w:val="006B4FA6"/>
    <w:rsid w:val="006C7535"/>
    <w:rsid w:val="006C7D00"/>
    <w:rsid w:val="006C7DDE"/>
    <w:rsid w:val="006F22C0"/>
    <w:rsid w:val="006F290C"/>
    <w:rsid w:val="007009F2"/>
    <w:rsid w:val="00704FF9"/>
    <w:rsid w:val="007052EC"/>
    <w:rsid w:val="00707063"/>
    <w:rsid w:val="007127A6"/>
    <w:rsid w:val="00723A5F"/>
    <w:rsid w:val="00731C9E"/>
    <w:rsid w:val="00734C77"/>
    <w:rsid w:val="00737039"/>
    <w:rsid w:val="007373C7"/>
    <w:rsid w:val="007469F9"/>
    <w:rsid w:val="0074783A"/>
    <w:rsid w:val="007514EF"/>
    <w:rsid w:val="00764BFB"/>
    <w:rsid w:val="00765D0A"/>
    <w:rsid w:val="007664A2"/>
    <w:rsid w:val="007746C2"/>
    <w:rsid w:val="00775B87"/>
    <w:rsid w:val="00784A23"/>
    <w:rsid w:val="00785C59"/>
    <w:rsid w:val="007946C3"/>
    <w:rsid w:val="007A73EA"/>
    <w:rsid w:val="007B0E40"/>
    <w:rsid w:val="007B296A"/>
    <w:rsid w:val="007B2D27"/>
    <w:rsid w:val="007C3D08"/>
    <w:rsid w:val="007C3EC8"/>
    <w:rsid w:val="007C7B7F"/>
    <w:rsid w:val="007D04D9"/>
    <w:rsid w:val="007D412E"/>
    <w:rsid w:val="007D5FAC"/>
    <w:rsid w:val="007D60DE"/>
    <w:rsid w:val="007D6A2F"/>
    <w:rsid w:val="007E3A81"/>
    <w:rsid w:val="007F3574"/>
    <w:rsid w:val="007F6631"/>
    <w:rsid w:val="007F6D46"/>
    <w:rsid w:val="007F7184"/>
    <w:rsid w:val="00800AD0"/>
    <w:rsid w:val="00832F5E"/>
    <w:rsid w:val="00834B27"/>
    <w:rsid w:val="00836D7F"/>
    <w:rsid w:val="00841A98"/>
    <w:rsid w:val="00841BFC"/>
    <w:rsid w:val="008449B6"/>
    <w:rsid w:val="008551BB"/>
    <w:rsid w:val="00855672"/>
    <w:rsid w:val="00860CD2"/>
    <w:rsid w:val="00865315"/>
    <w:rsid w:val="00865A3F"/>
    <w:rsid w:val="008674BA"/>
    <w:rsid w:val="00870435"/>
    <w:rsid w:val="008733F2"/>
    <w:rsid w:val="008746A0"/>
    <w:rsid w:val="00874A61"/>
    <w:rsid w:val="00875B4B"/>
    <w:rsid w:val="008836A5"/>
    <w:rsid w:val="00892AF7"/>
    <w:rsid w:val="008B2051"/>
    <w:rsid w:val="008B48BD"/>
    <w:rsid w:val="008C325E"/>
    <w:rsid w:val="008E03BA"/>
    <w:rsid w:val="008E1BCF"/>
    <w:rsid w:val="008F211A"/>
    <w:rsid w:val="008F4CA1"/>
    <w:rsid w:val="008F510F"/>
    <w:rsid w:val="008F5F0A"/>
    <w:rsid w:val="008F7D5B"/>
    <w:rsid w:val="00900319"/>
    <w:rsid w:val="0090133D"/>
    <w:rsid w:val="009057E7"/>
    <w:rsid w:val="009076FA"/>
    <w:rsid w:val="00916EE8"/>
    <w:rsid w:val="00917D63"/>
    <w:rsid w:val="0092121C"/>
    <w:rsid w:val="009218CD"/>
    <w:rsid w:val="00937AF4"/>
    <w:rsid w:val="00937C8A"/>
    <w:rsid w:val="00940A90"/>
    <w:rsid w:val="00947070"/>
    <w:rsid w:val="009516DE"/>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2789C"/>
    <w:rsid w:val="00A3022E"/>
    <w:rsid w:val="00A31A8A"/>
    <w:rsid w:val="00A450A2"/>
    <w:rsid w:val="00A46627"/>
    <w:rsid w:val="00A475E8"/>
    <w:rsid w:val="00A61397"/>
    <w:rsid w:val="00A62F8F"/>
    <w:rsid w:val="00A64E80"/>
    <w:rsid w:val="00A729AD"/>
    <w:rsid w:val="00A73974"/>
    <w:rsid w:val="00A74007"/>
    <w:rsid w:val="00A853CB"/>
    <w:rsid w:val="00A87063"/>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5A7B"/>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303AC"/>
    <w:rsid w:val="00B374C4"/>
    <w:rsid w:val="00B408FD"/>
    <w:rsid w:val="00B4797F"/>
    <w:rsid w:val="00B516BA"/>
    <w:rsid w:val="00B520A2"/>
    <w:rsid w:val="00B62CAB"/>
    <w:rsid w:val="00B632FE"/>
    <w:rsid w:val="00B720A3"/>
    <w:rsid w:val="00B72ED3"/>
    <w:rsid w:val="00B73571"/>
    <w:rsid w:val="00B74177"/>
    <w:rsid w:val="00B83DA1"/>
    <w:rsid w:val="00B846E9"/>
    <w:rsid w:val="00B93A87"/>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3B65"/>
    <w:rsid w:val="00C04FCB"/>
    <w:rsid w:val="00C06FF3"/>
    <w:rsid w:val="00C1173A"/>
    <w:rsid w:val="00C15148"/>
    <w:rsid w:val="00C216F6"/>
    <w:rsid w:val="00C2227D"/>
    <w:rsid w:val="00C230AF"/>
    <w:rsid w:val="00C2372D"/>
    <w:rsid w:val="00C30E1C"/>
    <w:rsid w:val="00C3404E"/>
    <w:rsid w:val="00C34674"/>
    <w:rsid w:val="00C3483A"/>
    <w:rsid w:val="00C45263"/>
    <w:rsid w:val="00C46AB4"/>
    <w:rsid w:val="00C55195"/>
    <w:rsid w:val="00C7071A"/>
    <w:rsid w:val="00C73A60"/>
    <w:rsid w:val="00C74282"/>
    <w:rsid w:val="00C74E9D"/>
    <w:rsid w:val="00C837F6"/>
    <w:rsid w:val="00C83AC8"/>
    <w:rsid w:val="00C92B7D"/>
    <w:rsid w:val="00C92E2B"/>
    <w:rsid w:val="00C94E59"/>
    <w:rsid w:val="00C97CB8"/>
    <w:rsid w:val="00CA23B8"/>
    <w:rsid w:val="00CA4CD7"/>
    <w:rsid w:val="00CB12FE"/>
    <w:rsid w:val="00CC2825"/>
    <w:rsid w:val="00CE1407"/>
    <w:rsid w:val="00CE4EB1"/>
    <w:rsid w:val="00CE54EA"/>
    <w:rsid w:val="00CE5B85"/>
    <w:rsid w:val="00D00681"/>
    <w:rsid w:val="00D04DCB"/>
    <w:rsid w:val="00D1180E"/>
    <w:rsid w:val="00D132DB"/>
    <w:rsid w:val="00D13C21"/>
    <w:rsid w:val="00D16DAA"/>
    <w:rsid w:val="00D17AD0"/>
    <w:rsid w:val="00D20F47"/>
    <w:rsid w:val="00D24E41"/>
    <w:rsid w:val="00D24F96"/>
    <w:rsid w:val="00D25595"/>
    <w:rsid w:val="00D31442"/>
    <w:rsid w:val="00D3443A"/>
    <w:rsid w:val="00D366FE"/>
    <w:rsid w:val="00D36CF8"/>
    <w:rsid w:val="00D375C1"/>
    <w:rsid w:val="00D42141"/>
    <w:rsid w:val="00D474CA"/>
    <w:rsid w:val="00D503B9"/>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B3539"/>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3EFB"/>
    <w:rsid w:val="00E757F4"/>
    <w:rsid w:val="00E9303D"/>
    <w:rsid w:val="00EA2A3A"/>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174E"/>
    <w:rsid w:val="00F721C4"/>
    <w:rsid w:val="00F7296A"/>
    <w:rsid w:val="00F86999"/>
    <w:rsid w:val="00FA7E14"/>
    <w:rsid w:val="00FB1A6A"/>
    <w:rsid w:val="00FB471B"/>
    <w:rsid w:val="00FC380D"/>
    <w:rsid w:val="00FD6DC2"/>
    <w:rsid w:val="00FD7AFA"/>
    <w:rsid w:val="00FE15B8"/>
    <w:rsid w:val="00FE1D78"/>
    <w:rsid w:val="00FE67DA"/>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oNotEmbedSmartTags/>
  <w:decimalSymbol w:val="."/>
  <w:listSeparator w:val=","/>
  <w15:docId w15:val="{88C2F8D9-4ED8-4776-B6D6-4C5BF73A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03B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A8706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03B6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A31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4-21-10.docx" TargetMode="External"/><Relationship Id="rId13" Type="http://schemas.openxmlformats.org/officeDocument/2006/relationships/hyperlink" Target="file:///h:\HJ%20Archive\2010\04-28-10.docx" TargetMode="External"/><Relationship Id="rId18" Type="http://schemas.openxmlformats.org/officeDocument/2006/relationships/hyperlink" Target="file:///p:\pprever\2009-10\1187_20100421.docx" TargetMode="External"/><Relationship Id="rId3" Type="http://schemas.openxmlformats.org/officeDocument/2006/relationships/webSettings" Target="webSettings.xml"/><Relationship Id="rId21" Type="http://schemas.openxmlformats.org/officeDocument/2006/relationships/hyperlink" Target="file:///p:\pprever\2009-10\1187_20100512.docx" TargetMode="External"/><Relationship Id="rId7" Type="http://schemas.openxmlformats.org/officeDocument/2006/relationships/hyperlink" Target="file:///h:\SJ%20Archive\2010\02-17-10.docx" TargetMode="External"/><Relationship Id="rId12" Type="http://schemas.openxmlformats.org/officeDocument/2006/relationships/hyperlink" Target="file:///h:\HJ%20Archive\2010\04-28-10.docx" TargetMode="External"/><Relationship Id="rId17" Type="http://schemas.openxmlformats.org/officeDocument/2006/relationships/hyperlink" Target="file:///p:\pprever\2009-10\1187_20100217.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0\05-20-10.docx" TargetMode="External"/><Relationship Id="rId20" Type="http://schemas.openxmlformats.org/officeDocument/2006/relationships/hyperlink" Target="file:///p:\pprever\2009-10\1187_20100423.docx" TargetMode="External"/><Relationship Id="rId1" Type="http://schemas.openxmlformats.org/officeDocument/2006/relationships/styles" Target="styles.xml"/><Relationship Id="rId6" Type="http://schemas.openxmlformats.org/officeDocument/2006/relationships/hyperlink" Target="file:///h:\SJ%20Archive\2010\02-17-10.docx" TargetMode="External"/><Relationship Id="rId11" Type="http://schemas.openxmlformats.org/officeDocument/2006/relationships/hyperlink" Target="file:///h:\SJ%20Archive\2010\04-27-10.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0\05-19-10.docx" TargetMode="External"/><Relationship Id="rId23" Type="http://schemas.openxmlformats.org/officeDocument/2006/relationships/footer" Target="footer2.xml"/><Relationship Id="rId10" Type="http://schemas.openxmlformats.org/officeDocument/2006/relationships/hyperlink" Target="file:///h:\SJ%20Archive\2010\04-22-10.docx" TargetMode="External"/><Relationship Id="rId19" Type="http://schemas.openxmlformats.org/officeDocument/2006/relationships/hyperlink" Target="file:///p:\pprever\2009-10\1187_20100422.docx" TargetMode="External"/><Relationship Id="rId4" Type="http://schemas.openxmlformats.org/officeDocument/2006/relationships/footnotes" Target="footnotes.xml"/><Relationship Id="rId9" Type="http://schemas.openxmlformats.org/officeDocument/2006/relationships/hyperlink" Target="file:///h:\SJ%20Archive\2010\04-22-10.docx" TargetMode="External"/><Relationship Id="rId14" Type="http://schemas.openxmlformats.org/officeDocument/2006/relationships/hyperlink" Target="file:///h:\HJ%20Archive\2010\05-12-10.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841</Words>
  <Characters>4648</Characters>
  <Application>Microsoft Office Word</Application>
  <DocSecurity>0</DocSecurity>
  <Lines>135</Lines>
  <Paragraphs>58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1187: Land - South Carolina Legislature Online</dc:title>
  <dc:subject/>
  <dc:creator>GloriaShackelford</dc:creator>
  <cp:keywords/>
  <dc:description/>
  <cp:lastModifiedBy>N Cumfer</cp:lastModifiedBy>
  <cp:revision>5</cp:revision>
  <cp:lastPrinted>2010-05-20T16:07:00Z</cp:lastPrinted>
  <dcterms:created xsi:type="dcterms:W3CDTF">2010-08-31T19:35:00Z</dcterms:created>
  <dcterms:modified xsi:type="dcterms:W3CDTF">2014-11-24T15:12:00Z</dcterms:modified>
</cp:coreProperties>
</file>