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21D" w:rsidRDefault="000E721D" w:rsidP="000E721D">
      <w:pPr>
        <w:widowControl w:val="0"/>
        <w:jc w:val="center"/>
      </w:pPr>
      <w:bookmarkStart w:id="0" w:name="_GoBack"/>
      <w:bookmarkEnd w:id="0"/>
      <w:r w:rsidRPr="000E721D">
        <w:rPr>
          <w:b/>
        </w:rPr>
        <w:t>South Carolina General Assembly</w:t>
      </w:r>
    </w:p>
    <w:p w:rsidR="000E721D" w:rsidRDefault="000E721D" w:rsidP="000E721D">
      <w:pPr>
        <w:widowControl w:val="0"/>
        <w:jc w:val="center"/>
      </w:pPr>
      <w:r>
        <w:t>118th Session, 2009-2010</w:t>
      </w:r>
    </w:p>
    <w:p w:rsidR="000E721D" w:rsidRDefault="000E721D" w:rsidP="000E721D">
      <w:pPr>
        <w:widowControl w:val="0"/>
      </w:pPr>
    </w:p>
    <w:p w:rsidR="000E721D" w:rsidRDefault="000E721D" w:rsidP="000E721D">
      <w:pPr>
        <w:widowControl w:val="0"/>
        <w:rPr>
          <w:b/>
        </w:rPr>
      </w:pPr>
      <w:r w:rsidRPr="000E721D">
        <w:rPr>
          <w:b/>
        </w:rPr>
        <w:t>S.</w:t>
      </w:r>
      <w:r>
        <w:rPr>
          <w:b/>
        </w:rPr>
        <w:t xml:space="preserve"> </w:t>
      </w:r>
      <w:r w:rsidRPr="000E721D">
        <w:rPr>
          <w:b/>
        </w:rPr>
        <w:t>1295</w:t>
      </w:r>
    </w:p>
    <w:p w:rsidR="000E721D" w:rsidRDefault="000E721D" w:rsidP="000E721D">
      <w:pPr>
        <w:widowControl w:val="0"/>
        <w:rPr>
          <w:b/>
        </w:rPr>
      </w:pPr>
    </w:p>
    <w:p w:rsidR="000E721D" w:rsidRDefault="000E721D" w:rsidP="000E721D">
      <w:pPr>
        <w:widowControl w:val="0"/>
      </w:pPr>
      <w:r w:rsidRPr="000E721D">
        <w:rPr>
          <w:b/>
        </w:rPr>
        <w:t>STATUS INFORMATION</w:t>
      </w:r>
    </w:p>
    <w:p w:rsidR="000E721D" w:rsidRDefault="000E721D" w:rsidP="000E721D">
      <w:pPr>
        <w:widowControl w:val="0"/>
      </w:pPr>
    </w:p>
    <w:p w:rsidR="000E721D" w:rsidRDefault="000E721D" w:rsidP="000E721D">
      <w:pPr>
        <w:widowControl w:val="0"/>
      </w:pPr>
      <w:r>
        <w:t>Concurrent Resolution</w:t>
      </w:r>
    </w:p>
    <w:p w:rsidR="000E721D" w:rsidRDefault="000E721D" w:rsidP="000E721D">
      <w:pPr>
        <w:widowControl w:val="0"/>
      </w:pPr>
      <w:r>
        <w:t>Sponsors: Senators Ryberg, Alexander, Anderson, Bright, Bryant, Campbell, Campsen, Cleary, Coleman, Courson, Cromer, Davis, Elliott, Fair, Ford, Grooms, Hayes, Hutto, Jackson, Knotts, Land, Leatherman, Leventis, Lourie, Malloy, L. Martin, S. Martin, Massey, Matthews, McConnell, McGill, Mulvaney, Nicholson, O'Dell, Peeler, Pinckney, Rankin, Reese, Rose, Scott, Setzler, Sheheen, Shoopman, Thomas, Verdin and Williams</w:t>
      </w:r>
    </w:p>
    <w:p w:rsidR="000E721D" w:rsidRDefault="000E721D" w:rsidP="000E721D">
      <w:pPr>
        <w:widowControl w:val="0"/>
      </w:pPr>
      <w:r>
        <w:t>Document Path: l:\s-res\wgr\021golf.mrh.wgr.docx</w:t>
      </w:r>
    </w:p>
    <w:p w:rsidR="000E721D" w:rsidRDefault="000E721D" w:rsidP="000E721D">
      <w:pPr>
        <w:widowControl w:val="0"/>
      </w:pPr>
    </w:p>
    <w:p w:rsidR="006D7F0F" w:rsidRDefault="006D7F0F" w:rsidP="000E721D">
      <w:pPr>
        <w:widowControl w:val="0"/>
      </w:pPr>
      <w:r>
        <w:t>Introduced in the Senate on March 17, 2010</w:t>
      </w:r>
    </w:p>
    <w:p w:rsidR="006D7F0F" w:rsidRDefault="006D7F0F" w:rsidP="000E721D">
      <w:pPr>
        <w:widowControl w:val="0"/>
      </w:pPr>
      <w:r>
        <w:t>Introduced in the House on March 23, 2010</w:t>
      </w:r>
    </w:p>
    <w:p w:rsidR="006D7F0F" w:rsidRDefault="006D7F0F" w:rsidP="000E721D">
      <w:pPr>
        <w:widowControl w:val="0"/>
      </w:pPr>
      <w:r>
        <w:t>Adopted by the General Assembly on March 23, 2010</w:t>
      </w:r>
    </w:p>
    <w:p w:rsidR="006D7F0F" w:rsidRDefault="006D7F0F" w:rsidP="000E721D">
      <w:pPr>
        <w:widowControl w:val="0"/>
      </w:pPr>
    </w:p>
    <w:p w:rsidR="000E721D" w:rsidRDefault="000E721D" w:rsidP="000E721D">
      <w:pPr>
        <w:widowControl w:val="0"/>
      </w:pPr>
      <w:r>
        <w:t xml:space="preserve">Summary: </w:t>
      </w:r>
      <w:r w:rsidR="008B6C7E">
        <w:t>Golf Week</w:t>
      </w:r>
    </w:p>
    <w:p w:rsidR="000E721D" w:rsidRDefault="000E721D" w:rsidP="000E721D">
      <w:pPr>
        <w:widowControl w:val="0"/>
      </w:pPr>
    </w:p>
    <w:p w:rsidR="000E721D" w:rsidRDefault="000E721D" w:rsidP="000E721D">
      <w:pPr>
        <w:widowControl w:val="0"/>
      </w:pPr>
    </w:p>
    <w:p w:rsidR="000E721D" w:rsidRDefault="000E721D" w:rsidP="000E721D">
      <w:pPr>
        <w:widowControl w:val="0"/>
        <w:tabs>
          <w:tab w:val="center" w:pos="590"/>
          <w:tab w:val="center" w:pos="1440"/>
          <w:tab w:val="left" w:pos="1872"/>
          <w:tab w:val="left" w:pos="9187"/>
        </w:tabs>
      </w:pPr>
      <w:r w:rsidRPr="000E721D">
        <w:rPr>
          <w:b/>
        </w:rPr>
        <w:t>HISTORY OF LEGISLATIVE ACTIONS</w:t>
      </w:r>
    </w:p>
    <w:p w:rsidR="000E721D" w:rsidRDefault="000E721D" w:rsidP="000E721D">
      <w:pPr>
        <w:widowControl w:val="0"/>
        <w:tabs>
          <w:tab w:val="center" w:pos="590"/>
          <w:tab w:val="center" w:pos="1440"/>
          <w:tab w:val="left" w:pos="1872"/>
          <w:tab w:val="left" w:pos="9187"/>
        </w:tabs>
      </w:pPr>
    </w:p>
    <w:p w:rsidR="000E721D" w:rsidRPr="000E721D" w:rsidRDefault="000E721D" w:rsidP="000E721D">
      <w:pPr>
        <w:widowControl w:val="0"/>
        <w:tabs>
          <w:tab w:val="center" w:pos="590"/>
          <w:tab w:val="center" w:pos="1440"/>
          <w:tab w:val="left" w:pos="1872"/>
          <w:tab w:val="left" w:pos="9187"/>
        </w:tabs>
      </w:pPr>
      <w:r w:rsidRPr="000E721D">
        <w:rPr>
          <w:u w:val="single"/>
        </w:rPr>
        <w:tab/>
        <w:t>Date</w:t>
      </w:r>
      <w:r w:rsidRPr="000E721D">
        <w:rPr>
          <w:u w:val="single"/>
        </w:rPr>
        <w:tab/>
        <w:t>Body</w:t>
      </w:r>
      <w:r w:rsidRPr="000E721D">
        <w:rPr>
          <w:u w:val="single"/>
        </w:rPr>
        <w:tab/>
        <w:t>Action Description with journal page number</w:t>
      </w:r>
      <w:r w:rsidRPr="000E721D">
        <w:rPr>
          <w:u w:val="single"/>
        </w:rPr>
        <w:tab/>
      </w:r>
    </w:p>
    <w:p w:rsidR="00E535B3" w:rsidRDefault="00E535B3" w:rsidP="00E535B3">
      <w:pPr>
        <w:widowControl w:val="0"/>
        <w:tabs>
          <w:tab w:val="right" w:pos="1008"/>
          <w:tab w:val="left" w:pos="1152"/>
          <w:tab w:val="left" w:pos="1872"/>
          <w:tab w:val="left" w:pos="9187"/>
        </w:tabs>
        <w:ind w:left="2088" w:hanging="2088"/>
      </w:pPr>
      <w:r>
        <w:tab/>
        <w:t>3/17/2010</w:t>
      </w:r>
      <w:r>
        <w:tab/>
        <w:t>Senate</w:t>
      </w:r>
      <w:r>
        <w:tab/>
      </w:r>
      <w:r w:rsidRPr="001E42AE">
        <w:t xml:space="preserve">Introduced, adopted, sent to House </w:t>
      </w:r>
      <w:hyperlink r:id="rId6" w:history="1">
        <w:r w:rsidRPr="00885549">
          <w:rPr>
            <w:rStyle w:val="Hyperlink"/>
          </w:rPr>
          <w:t>SJ</w:t>
        </w:r>
      </w:hyperlink>
      <w:r>
        <w:noBreakHyphen/>
      </w:r>
      <w:r w:rsidRPr="001E42AE">
        <w:t>6</w:t>
      </w:r>
    </w:p>
    <w:p w:rsidR="00E535B3" w:rsidRDefault="00E535B3" w:rsidP="00E535B3">
      <w:pPr>
        <w:widowControl w:val="0"/>
        <w:tabs>
          <w:tab w:val="right" w:pos="1008"/>
          <w:tab w:val="left" w:pos="1152"/>
          <w:tab w:val="left" w:pos="1872"/>
          <w:tab w:val="left" w:pos="9187"/>
        </w:tabs>
        <w:ind w:left="2088" w:hanging="2088"/>
      </w:pPr>
      <w:r>
        <w:tab/>
        <w:t>3/23/2010</w:t>
      </w:r>
      <w:r>
        <w:tab/>
        <w:t>House</w:t>
      </w:r>
      <w:r>
        <w:tab/>
      </w:r>
      <w:r w:rsidRPr="001E42AE">
        <w:t xml:space="preserve">Introduced, adopted, returned with concurrence </w:t>
      </w:r>
      <w:hyperlink r:id="rId7" w:history="1">
        <w:r w:rsidRPr="00885549">
          <w:rPr>
            <w:rStyle w:val="Hyperlink"/>
          </w:rPr>
          <w:t>HJ</w:t>
        </w:r>
      </w:hyperlink>
      <w:r>
        <w:noBreakHyphen/>
      </w:r>
      <w:r w:rsidRPr="001E42AE">
        <w:t>33</w:t>
      </w:r>
    </w:p>
    <w:p w:rsidR="00E535B3" w:rsidRDefault="00E535B3" w:rsidP="00E535B3">
      <w:pPr>
        <w:widowControl w:val="0"/>
        <w:tabs>
          <w:tab w:val="right" w:pos="1008"/>
          <w:tab w:val="left" w:pos="1152"/>
          <w:tab w:val="left" w:pos="1872"/>
          <w:tab w:val="left" w:pos="9187"/>
        </w:tabs>
        <w:ind w:left="2088" w:hanging="2088"/>
      </w:pPr>
    </w:p>
    <w:p w:rsidR="000E721D" w:rsidRPr="000E721D" w:rsidRDefault="000E721D" w:rsidP="000E721D">
      <w:pPr>
        <w:widowControl w:val="0"/>
        <w:tabs>
          <w:tab w:val="right" w:pos="1008"/>
          <w:tab w:val="left" w:pos="1152"/>
          <w:tab w:val="left" w:pos="1872"/>
          <w:tab w:val="left" w:pos="9187"/>
        </w:tabs>
        <w:ind w:left="2088" w:hanging="2088"/>
      </w:pPr>
    </w:p>
    <w:p w:rsidR="000E721D" w:rsidRDefault="000E721D" w:rsidP="000E721D">
      <w:r w:rsidRPr="000E721D">
        <w:rPr>
          <w:b/>
        </w:rPr>
        <w:t>VERSIONS OF THIS BILL</w:t>
      </w:r>
    </w:p>
    <w:p w:rsidR="000E721D" w:rsidRDefault="000E721D" w:rsidP="000E721D"/>
    <w:p w:rsidR="000E721D" w:rsidRDefault="008E58C6" w:rsidP="000E721D">
      <w:hyperlink r:id="rId8" w:history="1">
        <w:r w:rsidR="000E721D">
          <w:rPr>
            <w:rStyle w:val="Hyperlink"/>
          </w:rPr>
          <w:t>3/17/2010</w:t>
        </w:r>
      </w:hyperlink>
    </w:p>
    <w:p w:rsidR="000E721D" w:rsidRDefault="000E721D" w:rsidP="000E721D"/>
    <w:p w:rsidR="000E721D" w:rsidRDefault="000E721D" w:rsidP="000E721D">
      <w:pPr>
        <w:sectPr w:rsidR="000E721D" w:rsidSect="000E721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23E2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76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DECLARE </w:t>
      </w:r>
      <w:r w:rsidRPr="00CA3AF3">
        <w:rPr>
          <w:color w:val="000000" w:themeColor="text1"/>
          <w:u w:color="000000" w:themeColor="text1"/>
        </w:rPr>
        <w:t>APRIL 18</w:t>
      </w:r>
      <w:r w:rsidRPr="00CA3AF3">
        <w:rPr>
          <w:color w:val="000000" w:themeColor="text1"/>
          <w:u w:color="000000" w:themeColor="text1"/>
        </w:rPr>
        <w:noBreakHyphen/>
        <w:t>24, 2010</w:t>
      </w:r>
      <w:r>
        <w:rPr>
          <w:color w:val="000000" w:themeColor="text1"/>
          <w:u w:color="000000" w:themeColor="text1"/>
        </w:rPr>
        <w:t>,</w:t>
      </w:r>
      <w:r w:rsidRPr="00CA3AF3">
        <w:rPr>
          <w:color w:val="000000" w:themeColor="text1"/>
          <w:u w:color="000000" w:themeColor="text1"/>
        </w:rPr>
        <w:t xml:space="preserve"> </w:t>
      </w:r>
      <w:r>
        <w:rPr>
          <w:color w:val="000000" w:themeColor="text1"/>
          <w:u w:color="000000" w:themeColor="text1"/>
        </w:rPr>
        <w:t xml:space="preserve">AS </w:t>
      </w:r>
      <w:r w:rsidRPr="00CA3AF3">
        <w:rPr>
          <w:color w:val="000000" w:themeColor="text1"/>
          <w:u w:color="000000" w:themeColor="text1"/>
        </w:rPr>
        <w:t>“SOUTH CAROLINA GOLF WEEK</w:t>
      </w:r>
      <w:r>
        <w:rPr>
          <w:color w:val="000000" w:themeColor="text1"/>
          <w:u w:color="000000" w:themeColor="text1"/>
        </w:rPr>
        <w:t>.”</w:t>
      </w:r>
    </w:p>
    <w:p w:rsidR="00923E28" w:rsidRDefault="00923E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CA3AF3">
        <w:rPr>
          <w:color w:val="000000" w:themeColor="text1"/>
          <w:u w:color="000000" w:themeColor="text1"/>
        </w:rPr>
        <w:t>, the golf industry is represented in every county of South Carolina through the state’s more than 400 golf courses; and</w:t>
      </w: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CA3AF3">
        <w:rPr>
          <w:color w:val="000000" w:themeColor="text1"/>
          <w:u w:color="000000" w:themeColor="text1"/>
        </w:rPr>
        <w:t>, a 2009 economic impact study of golf found that, in 2007, the golf economy in South Carolina generated a total economic impact (direct, indirect</w:t>
      </w:r>
      <w:r w:rsidR="000E53D5">
        <w:rPr>
          <w:color w:val="000000" w:themeColor="text1"/>
          <w:u w:color="000000" w:themeColor="text1"/>
        </w:rPr>
        <w:t>,</w:t>
      </w:r>
      <w:r w:rsidRPr="00CA3AF3">
        <w:rPr>
          <w:color w:val="000000" w:themeColor="text1"/>
          <w:u w:color="000000" w:themeColor="text1"/>
        </w:rPr>
        <w:t xml:space="preserve"> and induced) of approximately $2.721 billion in output or sales; and</w:t>
      </w: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CA3AF3">
        <w:rPr>
          <w:color w:val="000000" w:themeColor="text1"/>
          <w:u w:color="000000" w:themeColor="text1"/>
        </w:rPr>
        <w:t>, in 2007 the South Carolina golf industry provided jobs for 33,535 South Carolinians and generated total wage income of $834 million; and</w:t>
      </w: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CA3AF3">
        <w:rPr>
          <w:color w:val="000000" w:themeColor="text1"/>
          <w:u w:color="000000" w:themeColor="text1"/>
        </w:rPr>
        <w:t>, golf courses provide a habitat for a broad range of wildlife, often in heavily urbanized areas; and</w:t>
      </w: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CA3AF3">
        <w:rPr>
          <w:color w:val="000000" w:themeColor="text1"/>
          <w:u w:color="000000" w:themeColor="text1"/>
        </w:rPr>
        <w:t>, golf courses and golfing provide a focus for healthful social and family activity; and</w:t>
      </w: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CA3AF3">
        <w:rPr>
          <w:color w:val="000000" w:themeColor="text1"/>
          <w:u w:color="000000" w:themeColor="text1"/>
        </w:rPr>
        <w:t>, golf delivers these benefits in a way that is among the cleanest, greenest</w:t>
      </w:r>
      <w:r w:rsidR="000E53D5">
        <w:rPr>
          <w:color w:val="000000" w:themeColor="text1"/>
          <w:u w:color="000000" w:themeColor="text1"/>
        </w:rPr>
        <w:t>,</w:t>
      </w:r>
      <w:r w:rsidRPr="00CA3AF3">
        <w:rPr>
          <w:color w:val="000000" w:themeColor="text1"/>
          <w:u w:color="000000" w:themeColor="text1"/>
        </w:rPr>
        <w:t xml:space="preserve"> and most sustainable industries in the</w:t>
      </w:r>
      <w:r w:rsidR="000E53D5">
        <w:rPr>
          <w:color w:val="000000" w:themeColor="text1"/>
          <w:u w:color="000000" w:themeColor="text1"/>
        </w:rPr>
        <w:t xml:space="preserve"> S</w:t>
      </w:r>
      <w:r w:rsidRPr="00CA3AF3">
        <w:rPr>
          <w:color w:val="000000" w:themeColor="text1"/>
          <w:u w:color="000000" w:themeColor="text1"/>
        </w:rPr>
        <w:t>tate; and</w:t>
      </w: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CA3AF3">
        <w:rPr>
          <w:color w:val="000000" w:themeColor="text1"/>
          <w:u w:color="000000" w:themeColor="text1"/>
        </w:rPr>
        <w:t xml:space="preserve">, the Myrtle Beach Area is universally recognized as </w:t>
      </w:r>
      <w:r w:rsidRPr="00CA3AF3">
        <w:rPr>
          <w:i/>
          <w:color w:val="000000" w:themeColor="text1"/>
          <w:u w:color="000000" w:themeColor="text1"/>
        </w:rPr>
        <w:t>The Golf Capital of the World</w:t>
      </w:r>
      <w:r w:rsidRPr="00CA3AF3">
        <w:rPr>
          <w:color w:val="000000" w:themeColor="text1"/>
          <w:u w:color="000000" w:themeColor="text1"/>
        </w:rPr>
        <w:t>, and the Kiawah Island Resort has hosted the Ryder Cup, Senior PGA Championship and will host the 2012 PGA Championship; and</w:t>
      </w: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CA3AF3">
        <w:rPr>
          <w:color w:val="000000" w:themeColor="text1"/>
          <w:u w:color="000000" w:themeColor="text1"/>
        </w:rPr>
        <w:t>, Hilton Head Island, Daniel Island</w:t>
      </w:r>
      <w:r w:rsidR="000E53D5">
        <w:rPr>
          <w:color w:val="000000" w:themeColor="text1"/>
          <w:u w:color="000000" w:themeColor="text1"/>
        </w:rPr>
        <w:t>,</w:t>
      </w:r>
      <w:r w:rsidRPr="00CA3AF3">
        <w:rPr>
          <w:color w:val="000000" w:themeColor="text1"/>
          <w:u w:color="000000" w:themeColor="text1"/>
        </w:rPr>
        <w:t xml:space="preserve"> and Upstate South Carolina will host PGA Tour and PGA Nationwide Tour events this year; and</w:t>
      </w: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CA3AF3">
        <w:rPr>
          <w:color w:val="000000" w:themeColor="text1"/>
          <w:u w:color="000000" w:themeColor="text1"/>
        </w:rPr>
        <w:t>, all of these events provide significant charitable contributions, increased economic activity</w:t>
      </w:r>
      <w:r w:rsidR="000E53D5">
        <w:rPr>
          <w:color w:val="000000" w:themeColor="text1"/>
          <w:u w:color="000000" w:themeColor="text1"/>
        </w:rPr>
        <w:t>,</w:t>
      </w:r>
      <w:r w:rsidRPr="00CA3AF3">
        <w:rPr>
          <w:color w:val="000000" w:themeColor="text1"/>
          <w:u w:color="000000" w:themeColor="text1"/>
        </w:rPr>
        <w:t xml:space="preserve"> and will enhance South Carolina’s prestige on the national and international sports stage; and</w:t>
      </w: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AA1F60">
        <w:rPr>
          <w:color w:val="000000" w:themeColor="text1"/>
          <w:u w:color="000000" w:themeColor="text1"/>
        </w:rPr>
        <w:t>, the S</w:t>
      </w:r>
      <w:r w:rsidRPr="00CA3AF3">
        <w:rPr>
          <w:color w:val="000000" w:themeColor="text1"/>
          <w:u w:color="000000" w:themeColor="text1"/>
        </w:rPr>
        <w:t>tate of South Carolina is home to Lucas Glover, the 2009 U.S. Open Champion; and</w:t>
      </w: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502D"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CA3AF3">
        <w:rPr>
          <w:color w:val="000000" w:themeColor="text1"/>
          <w:u w:color="000000" w:themeColor="text1"/>
        </w:rPr>
        <w:t>, golf is economically vital, environmentally responsible</w:t>
      </w:r>
      <w:r w:rsidR="00AA1F60">
        <w:rPr>
          <w:color w:val="000000" w:themeColor="text1"/>
          <w:u w:color="000000" w:themeColor="text1"/>
        </w:rPr>
        <w:t>,</w:t>
      </w:r>
      <w:r w:rsidRPr="00CA3AF3">
        <w:rPr>
          <w:color w:val="000000" w:themeColor="text1"/>
          <w:u w:color="000000" w:themeColor="text1"/>
        </w:rPr>
        <w:t xml:space="preserve"> and socially be</w:t>
      </w:r>
      <w:r w:rsidR="00AA1F60">
        <w:rPr>
          <w:color w:val="000000" w:themeColor="text1"/>
          <w:u w:color="000000" w:themeColor="text1"/>
        </w:rPr>
        <w:t>neficial to the people and the State of South Carolina.  Now, therefore,</w:t>
      </w:r>
    </w:p>
    <w:p w:rsidR="00AA1F60" w:rsidRDefault="00AA1F60"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502D" w:rsidRDefault="00AA1F60"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resolved by the Senate, </w:t>
      </w:r>
      <w:r w:rsidR="003A502D" w:rsidRPr="00CA3AF3">
        <w:rPr>
          <w:color w:val="000000" w:themeColor="text1"/>
          <w:u w:color="000000" w:themeColor="text1"/>
        </w:rPr>
        <w:t>the House of Representatives concurring:</w:t>
      </w:r>
    </w:p>
    <w:p w:rsidR="00AA1F60" w:rsidRDefault="00AA1F60"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502D" w:rsidRPr="00CA3AF3" w:rsidRDefault="00AA1F60"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the members of the General Assembly of the State of South Carolina, by this resolution, declare </w:t>
      </w:r>
      <w:r w:rsidR="003A502D" w:rsidRPr="00CA3AF3">
        <w:rPr>
          <w:color w:val="000000" w:themeColor="text1"/>
          <w:u w:color="000000" w:themeColor="text1"/>
        </w:rPr>
        <w:t>April 18</w:t>
      </w:r>
      <w:r w:rsidR="003A502D" w:rsidRPr="00CA3AF3">
        <w:rPr>
          <w:color w:val="000000" w:themeColor="text1"/>
          <w:u w:color="000000" w:themeColor="text1"/>
        </w:rPr>
        <w:noBreakHyphen/>
        <w:t>24, 2010</w:t>
      </w:r>
      <w:r>
        <w:rPr>
          <w:color w:val="000000" w:themeColor="text1"/>
          <w:u w:color="000000" w:themeColor="text1"/>
        </w:rPr>
        <w:t>,</w:t>
      </w:r>
      <w:r w:rsidR="003A502D" w:rsidRPr="00CA3AF3">
        <w:rPr>
          <w:color w:val="000000" w:themeColor="text1"/>
          <w:u w:color="000000" w:themeColor="text1"/>
        </w:rPr>
        <w:t xml:space="preserve"> </w:t>
      </w:r>
      <w:r>
        <w:rPr>
          <w:color w:val="000000" w:themeColor="text1"/>
          <w:u w:color="000000" w:themeColor="text1"/>
        </w:rPr>
        <w:t xml:space="preserve">as </w:t>
      </w:r>
      <w:r w:rsidR="003A502D" w:rsidRPr="00CA3AF3">
        <w:rPr>
          <w:color w:val="000000" w:themeColor="text1"/>
          <w:u w:color="000000" w:themeColor="text1"/>
        </w:rPr>
        <w:t>“South Carolina Golf Week</w:t>
      </w:r>
      <w:r>
        <w:rPr>
          <w:color w:val="000000" w:themeColor="text1"/>
          <w:u w:color="000000" w:themeColor="text1"/>
        </w:rPr>
        <w:t>.”</w:t>
      </w:r>
    </w:p>
    <w:p w:rsidR="003A502D" w:rsidRPr="00CA3AF3" w:rsidRDefault="003A502D"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502D" w:rsidRPr="00CA3AF3" w:rsidRDefault="00AA1F60" w:rsidP="003A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further resolved </w:t>
      </w:r>
      <w:r w:rsidR="003A502D" w:rsidRPr="00CA3AF3">
        <w:rPr>
          <w:color w:val="000000" w:themeColor="text1"/>
          <w:u w:color="000000" w:themeColor="text1"/>
        </w:rPr>
        <w:t xml:space="preserve">hat a copy of this resolution be forwarded to Mr. Happ Lathrop, Executive Director of the South Carolina Golf Association, </w:t>
      </w:r>
      <w:r w:rsidR="000E53D5">
        <w:rPr>
          <w:color w:val="000000" w:themeColor="text1"/>
          <w:u w:color="000000" w:themeColor="text1"/>
        </w:rPr>
        <w:t xml:space="preserve">and the </w:t>
      </w:r>
      <w:r w:rsidR="003A502D" w:rsidRPr="00CA3AF3">
        <w:rPr>
          <w:color w:val="000000" w:themeColor="text1"/>
          <w:u w:color="000000" w:themeColor="text1"/>
        </w:rPr>
        <w:t>South Carolina Junior Golf Association</w:t>
      </w:r>
      <w:r w:rsidR="003A502D">
        <w:rPr>
          <w:color w:val="000000" w:themeColor="text1"/>
          <w:u w:color="000000" w:themeColor="text1"/>
        </w:rPr>
        <w:t>.</w:t>
      </w:r>
    </w:p>
    <w:p w:rsidR="004C422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4224" w:rsidRDefault="004C4224" w:rsidP="000E721D">
      <w:pPr>
        <w:suppressAutoHyphens/>
        <w:jc w:val="both"/>
        <w:rPr>
          <w:rFonts w:eastAsia="Times New Roman"/>
        </w:rPr>
      </w:pPr>
    </w:p>
    <w:sectPr w:rsidR="004C4224" w:rsidSect="000E72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E28" w:rsidRDefault="00923E28" w:rsidP="00522CE0">
      <w:r>
        <w:separator/>
      </w:r>
    </w:p>
  </w:endnote>
  <w:endnote w:type="continuationSeparator" w:id="0">
    <w:p w:rsidR="00923E28" w:rsidRDefault="00923E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4415BD-DCC1-4B33-87FE-532A49F4A139}"/>
    <w:embedBold r:id="rId2" w:fontKey="{6720D72F-E416-47F5-BBC0-AF798DCB0FB7}"/>
    <w:embedItalic r:id="rId3" w:fontKey="{A3FF629C-1FE2-4271-8C19-64238AAA5C15}"/>
  </w:font>
  <w:font w:name="Calibri">
    <w:panose1 w:val="020F0502020204030204"/>
    <w:charset w:val="00"/>
    <w:family w:val="swiss"/>
    <w:pitch w:val="variable"/>
    <w:sig w:usb0="E10002FF" w:usb1="4000ACFF" w:usb2="00000009" w:usb3="00000000" w:csb0="0000019F" w:csb1="00000000"/>
    <w:embedRegular r:id="rId4" w:fontKey="{81A84E3C-864D-449E-BCFA-93799DF9C0BA}"/>
    <w:embedBold r:id="rId5" w:fontKey="{C0D2BE9D-F0E6-4851-96B2-7DBC7EC1CF43}"/>
    <w:embedItalic r:id="rId6" w:fontKey="{B5DEE2C6-7FB0-4DF4-85C7-CC16B229E696}"/>
  </w:font>
  <w:font w:name="Cambria">
    <w:panose1 w:val="02040503050406030204"/>
    <w:charset w:val="00"/>
    <w:family w:val="roman"/>
    <w:pitch w:val="variable"/>
    <w:sig w:usb0="E00002FF" w:usb1="400004FF" w:usb2="00000000" w:usb3="00000000" w:csb0="0000019F" w:csb1="00000000"/>
    <w:embedRegular r:id="rId7" w:fontKey="{31BA9204-EC86-4035-A119-2FF73E5EFF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21D" w:rsidRPr="004C4224" w:rsidRDefault="000E721D" w:rsidP="004C4224">
    <w:pPr>
      <w:pStyle w:val="Footer"/>
      <w:tabs>
        <w:tab w:val="clear" w:pos="4680"/>
        <w:tab w:val="clear" w:pos="9360"/>
        <w:tab w:val="center" w:pos="2995"/>
      </w:tabs>
      <w:spacing w:before="120"/>
    </w:pPr>
    <w:r>
      <w:t>[1295]</w:t>
    </w:r>
    <w:r>
      <w:tab/>
    </w:r>
    <w:r w:rsidR="008E58C6">
      <w:fldChar w:fldCharType="begin"/>
    </w:r>
    <w:r w:rsidR="008E58C6">
      <w:instrText xml:space="preserve"> PAGE  \* MERGEFORMAT </w:instrText>
    </w:r>
    <w:r w:rsidR="008E58C6">
      <w:fldChar w:fldCharType="separate"/>
    </w:r>
    <w:r w:rsidR="008E58C6">
      <w:rPr>
        <w:noProof/>
      </w:rPr>
      <w:t>1</w:t>
    </w:r>
    <w:r w:rsidR="008E58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E28" w:rsidRDefault="00923E28" w:rsidP="00522CE0">
      <w:r>
        <w:separator/>
      </w:r>
    </w:p>
  </w:footnote>
  <w:footnote w:type="continuationSeparator" w:id="0">
    <w:p w:rsidR="00923E28" w:rsidRDefault="00923E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21GOLF.MRH.WGR"/>
    <w:docVar w:name="CoverAttorneyInitials" w:val="MRH"/>
    <w:docVar w:name="CoverAttorneyLastName" w:val="Hitchcock"/>
    <w:docVar w:name="CoverBillType" w:val="c"/>
    <w:docVar w:name="CoverSenator" w:val="WGR"/>
    <w:docVar w:name="dvBillNumber" w:val="1295"/>
    <w:docVar w:name="dvBillNumberPrefix" w:val="S. "/>
    <w:docVar w:name="dvOriginalBody" w:val="Senate"/>
    <w:docVar w:name="fulldraftpath" w:val="L:\S-RES\WGR\021GOLF.MRH.WGR.DOCX"/>
    <w:docVar w:name="NameofBody" w:val="S"/>
    <w:docVar w:name="vgroup2" w:val="S-RES"/>
  </w:docVars>
  <w:rsids>
    <w:rsidRoot w:val="003935BC"/>
    <w:rsid w:val="00040E7B"/>
    <w:rsid w:val="00042AC1"/>
    <w:rsid w:val="00046516"/>
    <w:rsid w:val="0007601D"/>
    <w:rsid w:val="000B0720"/>
    <w:rsid w:val="000B5EAF"/>
    <w:rsid w:val="000E53D5"/>
    <w:rsid w:val="000E721D"/>
    <w:rsid w:val="0013469D"/>
    <w:rsid w:val="00170561"/>
    <w:rsid w:val="00180E8F"/>
    <w:rsid w:val="00186AC9"/>
    <w:rsid w:val="00197DF1"/>
    <w:rsid w:val="001B3DD9"/>
    <w:rsid w:val="001B7E5D"/>
    <w:rsid w:val="001D3BAC"/>
    <w:rsid w:val="00245C4E"/>
    <w:rsid w:val="002A60B6"/>
    <w:rsid w:val="002C1321"/>
    <w:rsid w:val="002C5896"/>
    <w:rsid w:val="002D3BED"/>
    <w:rsid w:val="00307C2B"/>
    <w:rsid w:val="00383247"/>
    <w:rsid w:val="0038424F"/>
    <w:rsid w:val="003935BC"/>
    <w:rsid w:val="003A502D"/>
    <w:rsid w:val="003D6E2B"/>
    <w:rsid w:val="003E7597"/>
    <w:rsid w:val="003F3396"/>
    <w:rsid w:val="00450668"/>
    <w:rsid w:val="004676E6"/>
    <w:rsid w:val="004952FA"/>
    <w:rsid w:val="004B6A22"/>
    <w:rsid w:val="004C4224"/>
    <w:rsid w:val="004D7F37"/>
    <w:rsid w:val="00503273"/>
    <w:rsid w:val="00522CE0"/>
    <w:rsid w:val="00565148"/>
    <w:rsid w:val="005764E4"/>
    <w:rsid w:val="00593361"/>
    <w:rsid w:val="005A5017"/>
    <w:rsid w:val="005A648C"/>
    <w:rsid w:val="005B7961"/>
    <w:rsid w:val="005E23B6"/>
    <w:rsid w:val="005F1745"/>
    <w:rsid w:val="006C74EA"/>
    <w:rsid w:val="006D7F0F"/>
    <w:rsid w:val="00704808"/>
    <w:rsid w:val="00720D40"/>
    <w:rsid w:val="007318D4"/>
    <w:rsid w:val="00765784"/>
    <w:rsid w:val="007734C0"/>
    <w:rsid w:val="007A4390"/>
    <w:rsid w:val="007E5CB7"/>
    <w:rsid w:val="008314D2"/>
    <w:rsid w:val="00885549"/>
    <w:rsid w:val="008A5E3C"/>
    <w:rsid w:val="008B2F42"/>
    <w:rsid w:val="008B6C7E"/>
    <w:rsid w:val="008E185F"/>
    <w:rsid w:val="008E58C6"/>
    <w:rsid w:val="008F023B"/>
    <w:rsid w:val="00904E16"/>
    <w:rsid w:val="009162B3"/>
    <w:rsid w:val="00923E28"/>
    <w:rsid w:val="00927C62"/>
    <w:rsid w:val="00983951"/>
    <w:rsid w:val="00984124"/>
    <w:rsid w:val="00984640"/>
    <w:rsid w:val="00995C37"/>
    <w:rsid w:val="00996B05"/>
    <w:rsid w:val="009C118A"/>
    <w:rsid w:val="00A02011"/>
    <w:rsid w:val="00A4011E"/>
    <w:rsid w:val="00A722C3"/>
    <w:rsid w:val="00A86015"/>
    <w:rsid w:val="00A9594E"/>
    <w:rsid w:val="00AA1F60"/>
    <w:rsid w:val="00AE59C8"/>
    <w:rsid w:val="00B10098"/>
    <w:rsid w:val="00B5790D"/>
    <w:rsid w:val="00B60811"/>
    <w:rsid w:val="00B945C5"/>
    <w:rsid w:val="00BA20EA"/>
    <w:rsid w:val="00BB5AFC"/>
    <w:rsid w:val="00BC0A56"/>
    <w:rsid w:val="00BD20CD"/>
    <w:rsid w:val="00C45366"/>
    <w:rsid w:val="00C57023"/>
    <w:rsid w:val="00C71A3D"/>
    <w:rsid w:val="00C74052"/>
    <w:rsid w:val="00CB187A"/>
    <w:rsid w:val="00CC0EC7"/>
    <w:rsid w:val="00D1088B"/>
    <w:rsid w:val="00D156D2"/>
    <w:rsid w:val="00D56A2C"/>
    <w:rsid w:val="00D86943"/>
    <w:rsid w:val="00DA47B9"/>
    <w:rsid w:val="00E058D3"/>
    <w:rsid w:val="00E21CC8"/>
    <w:rsid w:val="00E535B3"/>
    <w:rsid w:val="00E65170"/>
    <w:rsid w:val="00E76AD9"/>
    <w:rsid w:val="00E91E2F"/>
    <w:rsid w:val="00EA3546"/>
    <w:rsid w:val="00EB47AE"/>
    <w:rsid w:val="00EC34E1"/>
    <w:rsid w:val="00EF4B3D"/>
    <w:rsid w:val="00EF4FCA"/>
    <w:rsid w:val="00F0234A"/>
    <w:rsid w:val="00F52959"/>
    <w:rsid w:val="00F55884"/>
    <w:rsid w:val="00F76B4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5392884F-6C2A-4168-9631-EC2C2B219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E72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95_20100317.docx" TargetMode="External"/><Relationship Id="rId3" Type="http://schemas.openxmlformats.org/officeDocument/2006/relationships/webSettings" Target="webSettings.xml"/><Relationship Id="rId7" Type="http://schemas.openxmlformats.org/officeDocument/2006/relationships/hyperlink" Target="file:///h:\HJ%20Archive\2010\03-23-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17-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467</Words>
  <Characters>2652</Characters>
  <Application>Microsoft Office Word</Application>
  <DocSecurity>0</DocSecurity>
  <Lines>100</Lines>
  <Paragraphs>34</Paragraphs>
  <ScaleCrop>false</ScaleCrop>
  <Company> </Company>
  <LinksUpToDate>false</LinksUpToDate>
  <CharactersWithSpaces>3088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1295: Golf Week - South Carolina Legislature Online</dc:title>
  <dc:subject/>
  <dc:creator>BonnieHuth</dc:creator>
  <cp:keywords/>
  <dc:description/>
  <cp:lastModifiedBy>N Cumfer</cp:lastModifiedBy>
  <cp:revision>9</cp:revision>
  <dcterms:created xsi:type="dcterms:W3CDTF">2010-03-17T19:40:00Z</dcterms:created>
  <dcterms:modified xsi:type="dcterms:W3CDTF">2014-11-24T15:14:00Z</dcterms:modified>
</cp:coreProperties>
</file>