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4EE" w:rsidRDefault="00D00826">
      <w:pPr>
        <w:widowControl w:val="0"/>
        <w:jc w:val="center"/>
        <w:rPr>
          <w:rFonts w:cs="Times New Roman"/>
        </w:rPr>
      </w:pPr>
      <w:bookmarkStart w:id="0" w:name="_GoBack"/>
      <w:bookmarkEnd w:id="0"/>
      <w:r>
        <w:rPr>
          <w:rFonts w:cs="Times New Roman"/>
          <w:b/>
        </w:rPr>
        <w:t>South Carolina General Assembly</w:t>
      </w:r>
    </w:p>
    <w:p w:rsidR="001324EE" w:rsidRDefault="00D00826">
      <w:pPr>
        <w:widowControl w:val="0"/>
        <w:jc w:val="center"/>
        <w:rPr>
          <w:rFonts w:cs="Times New Roman"/>
        </w:rPr>
      </w:pPr>
      <w:r>
        <w:rPr>
          <w:rFonts w:cs="Times New Roman"/>
        </w:rPr>
        <w:t>118th Session, 2009-2010</w:t>
      </w:r>
    </w:p>
    <w:p w:rsidR="001324EE" w:rsidRDefault="001324EE">
      <w:pPr>
        <w:widowControl w:val="0"/>
        <w:jc w:val="left"/>
        <w:rPr>
          <w:rFonts w:cs="Times New Roman"/>
        </w:rPr>
      </w:pPr>
    </w:p>
    <w:p w:rsidR="001324EE" w:rsidRDefault="00D00826">
      <w:pPr>
        <w:widowControl w:val="0"/>
        <w:jc w:val="left"/>
        <w:rPr>
          <w:rFonts w:cs="Times New Roman"/>
          <w:b/>
        </w:rPr>
      </w:pPr>
      <w:r>
        <w:rPr>
          <w:rFonts w:cs="Times New Roman"/>
          <w:b/>
        </w:rPr>
        <w:t>S. 137</w:t>
      </w:r>
    </w:p>
    <w:p w:rsidR="001324EE" w:rsidRDefault="001324EE">
      <w:pPr>
        <w:widowControl w:val="0"/>
        <w:jc w:val="left"/>
        <w:rPr>
          <w:rFonts w:cs="Times New Roman"/>
          <w:b/>
        </w:rPr>
      </w:pPr>
    </w:p>
    <w:p w:rsidR="001324EE" w:rsidRDefault="00D00826">
      <w:pPr>
        <w:widowControl w:val="0"/>
        <w:jc w:val="left"/>
        <w:rPr>
          <w:rFonts w:cs="Times New Roman"/>
        </w:rPr>
      </w:pPr>
      <w:r>
        <w:rPr>
          <w:rFonts w:cs="Times New Roman"/>
          <w:b/>
        </w:rPr>
        <w:t>STATUS INFORMATION</w:t>
      </w:r>
    </w:p>
    <w:p w:rsidR="001324EE" w:rsidRDefault="001324EE">
      <w:pPr>
        <w:widowControl w:val="0"/>
        <w:jc w:val="left"/>
        <w:rPr>
          <w:rFonts w:cs="Times New Roman"/>
        </w:rPr>
      </w:pPr>
    </w:p>
    <w:p w:rsidR="001324EE" w:rsidRDefault="00D00826">
      <w:pPr>
        <w:widowControl w:val="0"/>
        <w:jc w:val="left"/>
        <w:rPr>
          <w:rFonts w:cs="Times New Roman"/>
        </w:rPr>
      </w:pPr>
      <w:r>
        <w:rPr>
          <w:rFonts w:cs="Times New Roman"/>
        </w:rPr>
        <w:t>General Bill</w:t>
      </w:r>
    </w:p>
    <w:p w:rsidR="001324EE" w:rsidRDefault="00D00826">
      <w:pPr>
        <w:widowControl w:val="0"/>
        <w:jc w:val="left"/>
        <w:rPr>
          <w:rFonts w:cs="Times New Roman"/>
        </w:rPr>
      </w:pPr>
      <w:r>
        <w:rPr>
          <w:rFonts w:cs="Times New Roman"/>
        </w:rPr>
        <w:t>Sponsors: Senators Sheheen, Campsen, Massey and Davis</w:t>
      </w:r>
    </w:p>
    <w:p w:rsidR="001324EE" w:rsidRDefault="00D00826">
      <w:pPr>
        <w:widowControl w:val="0"/>
        <w:jc w:val="left"/>
        <w:rPr>
          <w:rFonts w:cs="Times New Roman"/>
        </w:rPr>
      </w:pPr>
      <w:r>
        <w:rPr>
          <w:rFonts w:cs="Times New Roman"/>
        </w:rPr>
        <w:t>Document Path: l:\s-res\vas\002magi.kmm.vas.docx</w:t>
      </w:r>
    </w:p>
    <w:p w:rsidR="001324EE" w:rsidRDefault="001324EE">
      <w:pPr>
        <w:widowControl w:val="0"/>
        <w:jc w:val="left"/>
        <w:rPr>
          <w:rFonts w:cs="Times New Roman"/>
        </w:rPr>
      </w:pPr>
    </w:p>
    <w:p w:rsidR="001324EE" w:rsidRDefault="00D00826">
      <w:pPr>
        <w:widowControl w:val="0"/>
        <w:jc w:val="left"/>
        <w:rPr>
          <w:rFonts w:cs="Times New Roman"/>
        </w:rPr>
      </w:pPr>
      <w:r>
        <w:rPr>
          <w:rFonts w:cs="Times New Roman"/>
        </w:rPr>
        <w:t>Introduced in the Senate on January 13, 2009</w:t>
      </w:r>
    </w:p>
    <w:p w:rsidR="001324EE" w:rsidRDefault="00D00826">
      <w:pPr>
        <w:widowControl w:val="0"/>
        <w:jc w:val="left"/>
        <w:rPr>
          <w:rFonts w:cs="Times New Roman"/>
        </w:rPr>
      </w:pPr>
      <w:r>
        <w:rPr>
          <w:rFonts w:cs="Times New Roman"/>
        </w:rPr>
        <w:t xml:space="preserve">Currently residing in the Senate Committee on </w:t>
      </w:r>
      <w:r>
        <w:rPr>
          <w:rFonts w:cs="Times New Roman"/>
          <w:b/>
        </w:rPr>
        <w:t>Judiciary</w:t>
      </w:r>
    </w:p>
    <w:p w:rsidR="001324EE" w:rsidRDefault="001324EE">
      <w:pPr>
        <w:widowControl w:val="0"/>
        <w:jc w:val="left"/>
        <w:rPr>
          <w:rFonts w:cs="Times New Roman"/>
        </w:rPr>
      </w:pPr>
    </w:p>
    <w:p w:rsidR="001324EE" w:rsidRDefault="00D00826">
      <w:pPr>
        <w:widowControl w:val="0"/>
        <w:jc w:val="left"/>
        <w:rPr>
          <w:rFonts w:cs="Times New Roman"/>
        </w:rPr>
      </w:pPr>
      <w:r>
        <w:rPr>
          <w:rFonts w:cs="Times New Roman"/>
        </w:rPr>
        <w:t>Summary: Magistrates</w:t>
      </w:r>
    </w:p>
    <w:p w:rsidR="001324EE" w:rsidRDefault="001324EE">
      <w:pPr>
        <w:widowControl w:val="0"/>
        <w:jc w:val="left"/>
        <w:rPr>
          <w:rFonts w:cs="Times New Roman"/>
        </w:rPr>
      </w:pPr>
    </w:p>
    <w:p w:rsidR="001324EE" w:rsidRDefault="001324EE">
      <w:pPr>
        <w:widowControl w:val="0"/>
        <w:jc w:val="left"/>
        <w:rPr>
          <w:rFonts w:cs="Times New Roman"/>
        </w:rPr>
      </w:pPr>
    </w:p>
    <w:p w:rsidR="001324EE" w:rsidRDefault="00D0082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324EE" w:rsidRDefault="001324EE">
      <w:pPr>
        <w:widowControl w:val="0"/>
        <w:tabs>
          <w:tab w:val="center" w:pos="590"/>
          <w:tab w:val="center" w:pos="1440"/>
          <w:tab w:val="left" w:pos="1872"/>
          <w:tab w:val="left" w:pos="9187"/>
        </w:tabs>
        <w:jc w:val="left"/>
        <w:rPr>
          <w:rFonts w:cs="Times New Roman"/>
        </w:rPr>
      </w:pPr>
    </w:p>
    <w:p w:rsidR="001324EE" w:rsidRDefault="00D0082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324EE" w:rsidRDefault="00D0082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324EE" w:rsidRDefault="00D0082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1324EE" w:rsidRDefault="00D0082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C7022">
          <w:rPr>
            <w:rStyle w:val="Hyperlink"/>
            <w:rFonts w:cs="Times New Roman"/>
          </w:rPr>
          <w:t>SJ</w:t>
        </w:r>
      </w:hyperlink>
      <w:r>
        <w:rPr>
          <w:rFonts w:cs="Times New Roman"/>
        </w:rPr>
        <w:noBreakHyphen/>
        <w:t>137</w:t>
      </w:r>
    </w:p>
    <w:p w:rsidR="001324EE" w:rsidRDefault="00D0082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C7022">
          <w:rPr>
            <w:rStyle w:val="Hyperlink"/>
            <w:rFonts w:cs="Times New Roman"/>
          </w:rPr>
          <w:t>SJ</w:t>
        </w:r>
      </w:hyperlink>
      <w:r>
        <w:rPr>
          <w:rFonts w:cs="Times New Roman"/>
        </w:rPr>
        <w:noBreakHyphen/>
        <w:t>137</w:t>
      </w:r>
    </w:p>
    <w:p w:rsidR="001324EE" w:rsidRDefault="00D00826">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L.Martin (ch), Ford, Knotts</w:t>
      </w:r>
    </w:p>
    <w:p w:rsidR="001324EE" w:rsidRDefault="001324EE">
      <w:pPr>
        <w:widowControl w:val="0"/>
        <w:tabs>
          <w:tab w:val="right" w:pos="1008"/>
          <w:tab w:val="left" w:pos="1152"/>
          <w:tab w:val="left" w:pos="1872"/>
          <w:tab w:val="left" w:pos="9187"/>
        </w:tabs>
        <w:ind w:left="2088" w:hanging="2088"/>
        <w:jc w:val="left"/>
        <w:rPr>
          <w:rFonts w:cs="Times New Roman"/>
        </w:rPr>
      </w:pPr>
    </w:p>
    <w:p w:rsidR="001324EE" w:rsidRDefault="001324EE">
      <w:pPr>
        <w:widowControl w:val="0"/>
        <w:tabs>
          <w:tab w:val="right" w:pos="1008"/>
          <w:tab w:val="left" w:pos="1152"/>
          <w:tab w:val="left" w:pos="1872"/>
          <w:tab w:val="left" w:pos="9187"/>
        </w:tabs>
        <w:ind w:left="2088" w:hanging="2088"/>
        <w:jc w:val="left"/>
        <w:rPr>
          <w:rFonts w:cs="Times New Roman"/>
        </w:rPr>
      </w:pPr>
    </w:p>
    <w:p w:rsidR="001324EE" w:rsidRDefault="00D00826">
      <w:pPr>
        <w:widowControl w:val="0"/>
        <w:jc w:val="left"/>
        <w:rPr>
          <w:rFonts w:cs="Times New Roman"/>
        </w:rPr>
      </w:pPr>
      <w:r>
        <w:rPr>
          <w:rFonts w:cs="Times New Roman"/>
          <w:b/>
        </w:rPr>
        <w:t>VERSIONS OF THIS BILL</w:t>
      </w:r>
    </w:p>
    <w:p w:rsidR="001324EE" w:rsidRDefault="001324EE">
      <w:pPr>
        <w:widowControl w:val="0"/>
        <w:jc w:val="left"/>
        <w:rPr>
          <w:rFonts w:cs="Times New Roman"/>
        </w:rPr>
      </w:pPr>
    </w:p>
    <w:p w:rsidR="001324EE" w:rsidRDefault="002369DF">
      <w:pPr>
        <w:widowControl w:val="0"/>
        <w:jc w:val="left"/>
        <w:rPr>
          <w:rFonts w:cs="Times New Roman"/>
        </w:rPr>
      </w:pPr>
      <w:hyperlink r:id="rId8" w:history="1">
        <w:r w:rsidR="00D00826">
          <w:rPr>
            <w:rStyle w:val="Hyperlink"/>
            <w:rFonts w:cs="Times New Roman"/>
          </w:rPr>
          <w:t>12/10/2008</w:t>
        </w:r>
      </w:hyperlink>
    </w:p>
    <w:p w:rsidR="001324EE" w:rsidRDefault="001324EE"/>
    <w:p w:rsidR="001324EE" w:rsidRDefault="001324EE">
      <w:pPr>
        <w:sectPr w:rsidR="001324EE">
          <w:pgSz w:w="12240" w:h="15840" w:code="1"/>
          <w:pgMar w:top="1080" w:right="1440" w:bottom="1080" w:left="1440" w:header="720" w:footer="720" w:gutter="0"/>
          <w:cols w:space="720"/>
          <w:noEndnote/>
          <w:docGrid w:linePitch="360"/>
        </w:sect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22</w:t>
      </w:r>
      <w:r>
        <w:rPr>
          <w:rFonts w:eastAsia="Times New Roman" w:cs="Times New Roman"/>
        </w:rPr>
        <w:noBreakHyphen/>
        <w:t>1</w:t>
      </w:r>
      <w:r>
        <w:rPr>
          <w:rFonts w:eastAsia="Times New Roman" w:cs="Times New Roman"/>
        </w:rPr>
        <w:noBreakHyphen/>
        <w:t>10 OF THE 1976 CODE, RELATING TO THE APPOINTMENT, TERM, AND TERRITORIAL JURISDICTION OF MAGISTRATES, TO PROVIDE THAT THE SUPREME COURT MUST PROVIDE THE GOVERNOR WITH NOMINEES TO FILL MAGISTRATE VACANCIES; AND TO AMEND SECTION 22</w:t>
      </w:r>
      <w:r>
        <w:rPr>
          <w:rFonts w:eastAsia="Times New Roman" w:cs="Times New Roman"/>
        </w:rPr>
        <w:noBreakHyphen/>
        <w:t>2</w:t>
      </w:r>
      <w:r>
        <w:rPr>
          <w:rFonts w:eastAsia="Times New Roman" w:cs="Times New Roman"/>
        </w:rPr>
        <w:noBreakHyphen/>
        <w:t>10 TO PROVIDE THAT THE SUPREME COURT MAY APPOINT A SCREENING COMMITTEE TO ASSIST IN THEIR SELECTION OF NOMINEES.</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w:t>
      </w:r>
      <w:r>
        <w:rPr>
          <w:rFonts w:eastAsia="Times New Roman" w:cs="Times New Roman"/>
          <w:szCs w:val="20"/>
        </w:rPr>
        <w:tab/>
        <w:t>(A)</w:t>
      </w:r>
      <w:r>
        <w:rPr>
          <w:rFonts w:eastAsia="Times New Roman" w:cs="Times New Roman"/>
          <w:szCs w:val="20"/>
        </w:rPr>
        <w:tab/>
        <w:t xml:space="preserve">The Governor, by and with the advice and consent of the Senate,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appoint magistrates in each county of the State </w:t>
      </w:r>
      <w:r>
        <w:rPr>
          <w:rFonts w:eastAsia="Times New Roman" w:cs="Times New Roman"/>
          <w:szCs w:val="20"/>
          <w:u w:val="single"/>
        </w:rPr>
        <w:t>from among the nominees provided to him by the Supreme Court.  Magistrates shall serve</w:t>
      </w:r>
      <w:r>
        <w:rPr>
          <w:rFonts w:eastAsia="Times New Roman" w:cs="Times New Roman"/>
          <w:szCs w:val="20"/>
        </w:rPr>
        <w:t xml:space="preserve"> for a term of four years and until their successors are appointed and qualified.  </w:t>
      </w: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At least ninety days before the date of the commencement of the terms provided in the preceding paragraph and every four years thereafter, each county governing body must inform, in writing, the </w:t>
      </w:r>
      <w:r>
        <w:rPr>
          <w:rFonts w:eastAsia="Times New Roman" w:cs="Times New Roman"/>
          <w:strike/>
          <w:szCs w:val="20"/>
        </w:rPr>
        <w:t>Senators representing that county</w:t>
      </w:r>
      <w:r>
        <w:rPr>
          <w:rFonts w:eastAsia="Times New Roman" w:cs="Times New Roman"/>
          <w:szCs w:val="20"/>
        </w:rPr>
        <w:t xml:space="preserve"> </w:t>
      </w:r>
      <w:r>
        <w:rPr>
          <w:rFonts w:eastAsia="Times New Roman" w:cs="Times New Roman"/>
          <w:szCs w:val="20"/>
          <w:u w:val="single"/>
        </w:rPr>
        <w:t>Clerk of the Supreme Court</w:t>
      </w:r>
      <w:r>
        <w:rPr>
          <w:rFonts w:eastAsia="Times New Roman" w:cs="Times New Roman"/>
          <w:szCs w:val="20"/>
        </w:rPr>
        <w:t xml:space="preserve"> of the number of full</w:t>
      </w:r>
      <w:r>
        <w:rPr>
          <w:rFonts w:eastAsia="Times New Roman" w:cs="Times New Roman"/>
          <w:szCs w:val="20"/>
        </w:rPr>
        <w:noBreakHyphen/>
        <w:t>time and part</w:t>
      </w:r>
      <w:r>
        <w:rPr>
          <w:rFonts w:eastAsia="Times New Roman" w:cs="Times New Roman"/>
          <w:szCs w:val="20"/>
        </w:rPr>
        <w:noBreakHyphen/>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rFonts w:eastAsia="Times New Roman" w:cs="Times New Roman"/>
          <w:strike/>
          <w:szCs w:val="20"/>
        </w:rPr>
        <w:t>Senators representing that county</w:t>
      </w:r>
      <w:r>
        <w:rPr>
          <w:rFonts w:eastAsia="Times New Roman" w:cs="Times New Roman"/>
          <w:szCs w:val="20"/>
        </w:rPr>
        <w:t xml:space="preserve"> </w:t>
      </w:r>
      <w:r>
        <w:rPr>
          <w:rFonts w:eastAsia="Times New Roman" w:cs="Times New Roman"/>
          <w:szCs w:val="20"/>
          <w:u w:val="single"/>
        </w:rPr>
        <w:t>Clerk of the Supreme Court</w:t>
      </w:r>
      <w:r>
        <w:rPr>
          <w:rFonts w:eastAsia="Times New Roman" w:cs="Times New Roman"/>
          <w:szCs w:val="20"/>
        </w:rPr>
        <w:t xml:space="preserve"> of the information as required in this section, then the compensation, hours, and location of the full</w:t>
      </w:r>
      <w:r>
        <w:rPr>
          <w:rFonts w:eastAsia="Times New Roman" w:cs="Times New Roman"/>
          <w:szCs w:val="20"/>
        </w:rPr>
        <w:noBreakHyphen/>
        <w:t>time and part</w:t>
      </w:r>
      <w:r>
        <w:rPr>
          <w:rFonts w:eastAsia="Times New Roman" w:cs="Times New Roman"/>
          <w:szCs w:val="20"/>
        </w:rPr>
        <w:noBreakHyphen/>
        <w:t xml:space="preserve">time magistrate positions available in the county remain as designated for the previous four years. </w:t>
      </w: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Each magistrate’s number of work hours, compensation, and work location must remain the same throughout the term of office, except for a change (1) specifically allowed by statute</w:t>
      </w:r>
      <w:r>
        <w:rPr>
          <w:rFonts w:eastAsia="Times New Roman" w:cs="Times New Roman"/>
          <w:szCs w:val="20"/>
          <w:u w:val="single"/>
        </w:rPr>
        <w:t>,</w:t>
      </w:r>
      <w:r>
        <w:rPr>
          <w:rFonts w:eastAsia="Times New Roman" w:cs="Times New Roman"/>
          <w:szCs w:val="20"/>
        </w:rPr>
        <w:t xml:space="preserv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number of magistrates to be appointed for each county and their territorial jurisdiction are as prescribed by law before March 2, 1897, for trial justices in the respective counties of the State, except as otherwise provided in this section.”</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22</w:t>
      </w:r>
      <w:r>
        <w:rPr>
          <w:rFonts w:eastAsia="Times New Roman" w:cs="Times New Roman"/>
          <w:szCs w:val="20"/>
        </w:rPr>
        <w:noBreakHyphen/>
        <w:t>2</w:t>
      </w:r>
      <w:r>
        <w:rPr>
          <w:rFonts w:eastAsia="Times New Roman" w:cs="Times New Roman"/>
          <w:szCs w:val="20"/>
        </w:rPr>
        <w:noBreakHyphen/>
        <w:t>10 of the 1976 Code is amended to read:</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22</w:t>
      </w:r>
      <w:r>
        <w:rPr>
          <w:rFonts w:eastAsia="Times New Roman" w:cs="Times New Roman"/>
          <w:szCs w:val="20"/>
        </w:rPr>
        <w:noBreakHyphen/>
        <w:t>2</w:t>
      </w:r>
      <w:r>
        <w:rPr>
          <w:rFonts w:eastAsia="Times New Roman" w:cs="Times New Roman"/>
          <w:szCs w:val="20"/>
        </w:rPr>
        <w:noBreakHyphen/>
        <w:t>10.</w:t>
      </w:r>
      <w:r>
        <w:rPr>
          <w:rFonts w:eastAsia="Times New Roman" w:cs="Times New Roman"/>
          <w:szCs w:val="20"/>
        </w:rPr>
        <w:tab/>
      </w:r>
      <w:r>
        <w:rPr>
          <w:rFonts w:eastAsia="Times New Roman" w:cs="Times New Roman"/>
          <w:strike/>
          <w:szCs w:val="20"/>
        </w:rPr>
        <w:t>A senatorial delegation</w:t>
      </w:r>
      <w:r>
        <w:rPr>
          <w:rFonts w:eastAsia="Times New Roman" w:cs="Times New Roman"/>
          <w:szCs w:val="20"/>
        </w:rPr>
        <w:t xml:space="preserve"> </w:t>
      </w:r>
      <w:r>
        <w:rPr>
          <w:rFonts w:eastAsia="Times New Roman" w:cs="Times New Roman"/>
          <w:szCs w:val="20"/>
          <w:u w:val="single"/>
        </w:rPr>
        <w:t>The Supreme Court,</w:t>
      </w:r>
      <w:r>
        <w:rPr>
          <w:rFonts w:eastAsia="Times New Roman" w:cs="Times New Roman"/>
          <w:szCs w:val="20"/>
        </w:rPr>
        <w:t xml:space="preserve"> in determining the persons to be recommended to the Governor for appointment as magistrates</w:t>
      </w:r>
      <w:r>
        <w:rPr>
          <w:rFonts w:eastAsia="Times New Roman" w:cs="Times New Roman"/>
          <w:szCs w:val="20"/>
          <w:u w:val="single"/>
        </w:rPr>
        <w:t>,</w:t>
      </w:r>
      <w:r>
        <w:rPr>
          <w:rFonts w:eastAsia="Times New Roman" w:cs="Times New Roman"/>
          <w:szCs w:val="20"/>
        </w:rPr>
        <w:t xml:space="preserve"> may appoint a screening committee to assist </w:t>
      </w:r>
      <w:r>
        <w:rPr>
          <w:rFonts w:eastAsia="Times New Roman" w:cs="Times New Roman"/>
          <w:strike/>
          <w:szCs w:val="20"/>
        </w:rPr>
        <w:t>them</w:t>
      </w:r>
      <w:r>
        <w:rPr>
          <w:rFonts w:eastAsia="Times New Roman" w:cs="Times New Roman"/>
          <w:szCs w:val="20"/>
        </w:rPr>
        <w:t xml:space="preserve"> in their selection of nominees.”</w:t>
      </w:r>
    </w:p>
    <w:p w:rsidR="001324EE" w:rsidRDefault="00132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1324EE" w:rsidRDefault="00D0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324EE" w:rsidSect="001324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4EE" w:rsidRDefault="00D00826">
      <w:r>
        <w:separator/>
      </w:r>
    </w:p>
  </w:endnote>
  <w:endnote w:type="continuationSeparator" w:id="0">
    <w:p w:rsidR="001324EE" w:rsidRDefault="00D00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86821-60AC-4C8F-8CC9-2F27E135A3D2}"/>
    <w:embedBold r:id="rId2" w:fontKey="{3FFD27BB-78E3-4406-BF84-DCE75B55B37F}"/>
  </w:font>
  <w:font w:name="Calibri">
    <w:panose1 w:val="020F0502020204030204"/>
    <w:charset w:val="00"/>
    <w:family w:val="swiss"/>
    <w:pitch w:val="variable"/>
    <w:sig w:usb0="E10002FF" w:usb1="4000ACFF" w:usb2="00000009" w:usb3="00000000" w:csb0="0000019F" w:csb1="00000000"/>
    <w:embedRegular r:id="rId3" w:fontKey="{82BE7D17-5193-4E93-B973-58D9AA097B3E}"/>
    <w:embedBold r:id="rId4" w:fontKey="{1E4CA9CC-7159-435F-AC37-843918D90D39}"/>
  </w:font>
  <w:font w:name="Tahoma">
    <w:panose1 w:val="020B0604030504040204"/>
    <w:charset w:val="00"/>
    <w:family w:val="swiss"/>
    <w:pitch w:val="variable"/>
    <w:sig w:usb0="21002A87" w:usb1="80000000" w:usb2="00000008" w:usb3="00000000" w:csb0="000101FF" w:csb1="00000000"/>
    <w:embedRegular r:id="rId5" w:fontKey="{81213316-4821-4C27-9B78-6AE08173C2F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87B5EDC-4715-4F48-BCC5-ABBCD0266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4EE" w:rsidRDefault="00D00826">
    <w:pPr>
      <w:pStyle w:val="Footer"/>
      <w:tabs>
        <w:tab w:val="clear" w:pos="4680"/>
        <w:tab w:val="clear" w:pos="9360"/>
        <w:tab w:val="center" w:pos="2995"/>
      </w:tabs>
      <w:spacing w:before="120"/>
    </w:pPr>
    <w:r>
      <w:t>[137]</w:t>
    </w:r>
    <w:r>
      <w:tab/>
    </w:r>
    <w:r w:rsidR="002369DF">
      <w:fldChar w:fldCharType="begin"/>
    </w:r>
    <w:r w:rsidR="002369DF">
      <w:instrText xml:space="preserve"> PAGE  \* MERGEFORMAT </w:instrText>
    </w:r>
    <w:r w:rsidR="002369DF">
      <w:fldChar w:fldCharType="separate"/>
    </w:r>
    <w:r w:rsidR="002369DF">
      <w:rPr>
        <w:noProof/>
      </w:rPr>
      <w:t>1</w:t>
    </w:r>
    <w:r w:rsidR="002369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4EE" w:rsidRDefault="00D00826">
      <w:r>
        <w:separator/>
      </w:r>
    </w:p>
  </w:footnote>
  <w:footnote w:type="continuationSeparator" w:id="0">
    <w:p w:rsidR="001324EE" w:rsidRDefault="00D008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324EE"/>
    <w:rsid w:val="000C7022"/>
    <w:rsid w:val="001324EE"/>
    <w:rsid w:val="001755DE"/>
    <w:rsid w:val="001F598A"/>
    <w:rsid w:val="002369DF"/>
    <w:rsid w:val="005236D1"/>
    <w:rsid w:val="00D00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89FD70-E914-4EF1-A338-B1AF8A591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4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24EE"/>
    <w:rPr>
      <w:szCs w:val="21"/>
    </w:rPr>
  </w:style>
  <w:style w:type="character" w:customStyle="1" w:styleId="PlainTextChar">
    <w:name w:val="Plain Text Char"/>
    <w:basedOn w:val="DefaultParagraphFont"/>
    <w:link w:val="PlainText"/>
    <w:uiPriority w:val="99"/>
    <w:rsid w:val="001324EE"/>
    <w:rPr>
      <w:szCs w:val="21"/>
    </w:rPr>
  </w:style>
  <w:style w:type="paragraph" w:styleId="BodyText">
    <w:name w:val="Body Text"/>
    <w:basedOn w:val="Normal"/>
    <w:link w:val="BodyTextChar"/>
    <w:uiPriority w:val="99"/>
    <w:locked/>
    <w:rsid w:val="001324EE"/>
  </w:style>
  <w:style w:type="character" w:customStyle="1" w:styleId="BodyTextChar">
    <w:name w:val="Body Text Char"/>
    <w:basedOn w:val="DefaultParagraphFont"/>
    <w:link w:val="BodyText"/>
    <w:uiPriority w:val="99"/>
    <w:rsid w:val="001324EE"/>
  </w:style>
  <w:style w:type="paragraph" w:styleId="BalloonText">
    <w:name w:val="Balloon Text"/>
    <w:next w:val="Normal"/>
    <w:link w:val="BalloonTextChar"/>
    <w:uiPriority w:val="99"/>
    <w:unhideWhenUsed/>
    <w:rsid w:val="001324EE"/>
    <w:rPr>
      <w:rFonts w:cs="Tahoma"/>
      <w:szCs w:val="16"/>
    </w:rPr>
  </w:style>
  <w:style w:type="character" w:customStyle="1" w:styleId="BalloonTextChar">
    <w:name w:val="Balloon Text Char"/>
    <w:basedOn w:val="DefaultParagraphFont"/>
    <w:link w:val="BalloonText"/>
    <w:uiPriority w:val="99"/>
    <w:rsid w:val="001324EE"/>
    <w:rPr>
      <w:rFonts w:cs="Tahoma"/>
      <w:szCs w:val="16"/>
    </w:rPr>
  </w:style>
  <w:style w:type="paragraph" w:styleId="NormalWeb">
    <w:name w:val="Normal (Web)"/>
    <w:basedOn w:val="Normal"/>
    <w:next w:val="Normal"/>
    <w:semiHidden/>
    <w:locked/>
    <w:rsid w:val="001324E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324E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324EE"/>
    <w:rPr>
      <w:rFonts w:cs="Times New Roman"/>
    </w:rPr>
  </w:style>
  <w:style w:type="paragraph" w:styleId="Header">
    <w:name w:val="header"/>
    <w:basedOn w:val="Normal"/>
    <w:link w:val="HeaderChar"/>
    <w:uiPriority w:val="99"/>
    <w:semiHidden/>
    <w:unhideWhenUsed/>
    <w:locked/>
    <w:rsid w:val="001324EE"/>
    <w:pPr>
      <w:tabs>
        <w:tab w:val="center" w:pos="4680"/>
        <w:tab w:val="right" w:pos="9360"/>
      </w:tabs>
    </w:pPr>
  </w:style>
  <w:style w:type="character" w:customStyle="1" w:styleId="HeaderChar">
    <w:name w:val="Header Char"/>
    <w:basedOn w:val="DefaultParagraphFont"/>
    <w:link w:val="Header"/>
    <w:uiPriority w:val="99"/>
    <w:semiHidden/>
    <w:rsid w:val="001324EE"/>
  </w:style>
  <w:style w:type="character" w:styleId="LineNumber">
    <w:name w:val="line number"/>
    <w:basedOn w:val="DefaultParagraphFont"/>
    <w:uiPriority w:val="99"/>
    <w:semiHidden/>
    <w:unhideWhenUsed/>
    <w:locked/>
    <w:rsid w:val="001324EE"/>
  </w:style>
  <w:style w:type="character" w:styleId="Hyperlink">
    <w:name w:val="Hyperlink"/>
    <w:basedOn w:val="DefaultParagraphFont"/>
    <w:uiPriority w:val="99"/>
    <w:unhideWhenUsed/>
    <w:locked/>
    <w:rsid w:val="00132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639</Words>
  <Characters>3598</Characters>
  <Application>Microsoft Office Word</Application>
  <DocSecurity>0</DocSecurity>
  <Lines>112</Lines>
  <Paragraphs>32</Paragraphs>
  <ScaleCrop>false</ScaleCrop>
  <Company>Project Management</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137: Magistrates - South Carolina Legislature Online</dc:title>
  <dc:subject/>
  <dc:creator>NSC</dc:creator>
  <cp:keywords/>
  <dc:description/>
  <cp:lastModifiedBy>N Cumfer</cp:lastModifiedBy>
  <cp:revision>14</cp:revision>
  <dcterms:created xsi:type="dcterms:W3CDTF">2008-12-10T20:41:00Z</dcterms:created>
  <dcterms:modified xsi:type="dcterms:W3CDTF">2014-11-24T14:54:00Z</dcterms:modified>
</cp:coreProperties>
</file>