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9AA" w:rsidRDefault="00D2192F">
      <w:pPr>
        <w:widowControl w:val="0"/>
        <w:jc w:val="center"/>
        <w:rPr>
          <w:rFonts w:cs="Times New Roman"/>
        </w:rPr>
      </w:pPr>
      <w:bookmarkStart w:id="0" w:name="_GoBack"/>
      <w:bookmarkEnd w:id="0"/>
      <w:r>
        <w:rPr>
          <w:rFonts w:cs="Times New Roman"/>
          <w:b/>
        </w:rPr>
        <w:t>South Carolina General Assembly</w:t>
      </w:r>
    </w:p>
    <w:p w:rsidR="007079AA" w:rsidRDefault="00D2192F">
      <w:pPr>
        <w:widowControl w:val="0"/>
        <w:jc w:val="center"/>
        <w:rPr>
          <w:rFonts w:cs="Times New Roman"/>
        </w:rPr>
      </w:pPr>
      <w:r>
        <w:rPr>
          <w:rFonts w:cs="Times New Roman"/>
        </w:rPr>
        <w:t>118th Session, 2009-2010</w:t>
      </w:r>
    </w:p>
    <w:p w:rsidR="007079AA" w:rsidRDefault="007079AA">
      <w:pPr>
        <w:widowControl w:val="0"/>
        <w:jc w:val="left"/>
        <w:rPr>
          <w:rFonts w:cs="Times New Roman"/>
        </w:rPr>
      </w:pPr>
    </w:p>
    <w:p w:rsidR="007079AA" w:rsidRDefault="00D2192F">
      <w:pPr>
        <w:widowControl w:val="0"/>
        <w:jc w:val="left"/>
        <w:rPr>
          <w:rFonts w:cs="Times New Roman"/>
          <w:b/>
        </w:rPr>
      </w:pPr>
      <w:r>
        <w:rPr>
          <w:rFonts w:cs="Times New Roman"/>
          <w:b/>
        </w:rPr>
        <w:t>S. 151</w:t>
      </w:r>
    </w:p>
    <w:p w:rsidR="007079AA" w:rsidRDefault="007079AA">
      <w:pPr>
        <w:widowControl w:val="0"/>
        <w:jc w:val="left"/>
        <w:rPr>
          <w:rFonts w:cs="Times New Roman"/>
          <w:b/>
        </w:rPr>
      </w:pPr>
    </w:p>
    <w:p w:rsidR="007079AA" w:rsidRDefault="00D2192F">
      <w:pPr>
        <w:widowControl w:val="0"/>
        <w:jc w:val="left"/>
        <w:rPr>
          <w:rFonts w:cs="Times New Roman"/>
        </w:rPr>
      </w:pPr>
      <w:r>
        <w:rPr>
          <w:rFonts w:cs="Times New Roman"/>
          <w:b/>
        </w:rPr>
        <w:t>STATUS INFORMATION</w:t>
      </w:r>
    </w:p>
    <w:p w:rsidR="007079AA" w:rsidRDefault="007079AA">
      <w:pPr>
        <w:widowControl w:val="0"/>
        <w:jc w:val="left"/>
        <w:rPr>
          <w:rFonts w:cs="Times New Roman"/>
        </w:rPr>
      </w:pPr>
    </w:p>
    <w:p w:rsidR="007079AA" w:rsidRDefault="00D2192F">
      <w:pPr>
        <w:widowControl w:val="0"/>
        <w:jc w:val="left"/>
        <w:rPr>
          <w:rFonts w:cs="Times New Roman"/>
        </w:rPr>
      </w:pPr>
      <w:r>
        <w:rPr>
          <w:rFonts w:cs="Times New Roman"/>
        </w:rPr>
        <w:t>General Bill</w:t>
      </w:r>
    </w:p>
    <w:p w:rsidR="007079AA" w:rsidRDefault="00AA1247">
      <w:pPr>
        <w:widowControl w:val="0"/>
        <w:jc w:val="left"/>
        <w:rPr>
          <w:rFonts w:cs="Times New Roman"/>
        </w:rPr>
      </w:pPr>
      <w:r>
        <w:rPr>
          <w:rFonts w:cs="Times New Roman"/>
        </w:rPr>
        <w:t>Sponsors: Senators Campsen, Cleary, Bryant, Shoopman, Massey, Peeler, Hayes and Fair</w:t>
      </w:r>
    </w:p>
    <w:p w:rsidR="007079AA" w:rsidRDefault="00D2192F">
      <w:pPr>
        <w:widowControl w:val="0"/>
        <w:jc w:val="left"/>
        <w:rPr>
          <w:rFonts w:cs="Times New Roman"/>
        </w:rPr>
      </w:pPr>
      <w:r>
        <w:rPr>
          <w:rFonts w:cs="Times New Roman"/>
        </w:rPr>
        <w:t>Document Path: l:\s-res\gec\022scho.mrh.gec.docx</w:t>
      </w:r>
    </w:p>
    <w:p w:rsidR="007079AA" w:rsidRDefault="007079AA">
      <w:pPr>
        <w:widowControl w:val="0"/>
        <w:jc w:val="left"/>
        <w:rPr>
          <w:rFonts w:cs="Times New Roman"/>
        </w:rPr>
      </w:pPr>
    </w:p>
    <w:p w:rsidR="007079AA" w:rsidRDefault="00D2192F">
      <w:pPr>
        <w:widowControl w:val="0"/>
        <w:jc w:val="left"/>
        <w:rPr>
          <w:rFonts w:cs="Times New Roman"/>
        </w:rPr>
      </w:pPr>
      <w:r>
        <w:rPr>
          <w:rFonts w:cs="Times New Roman"/>
        </w:rPr>
        <w:t>Introduced in the Senate on January 13, 2009</w:t>
      </w:r>
    </w:p>
    <w:p w:rsidR="007079AA" w:rsidRDefault="00D2192F">
      <w:pPr>
        <w:widowControl w:val="0"/>
        <w:jc w:val="left"/>
        <w:rPr>
          <w:rFonts w:cs="Times New Roman"/>
        </w:rPr>
      </w:pPr>
      <w:r>
        <w:rPr>
          <w:rFonts w:cs="Times New Roman"/>
        </w:rPr>
        <w:t xml:space="preserve">Currently residing in the Senate Committee on </w:t>
      </w:r>
      <w:r>
        <w:rPr>
          <w:rFonts w:cs="Times New Roman"/>
          <w:b/>
        </w:rPr>
        <w:t>Education</w:t>
      </w:r>
    </w:p>
    <w:p w:rsidR="007079AA" w:rsidRDefault="007079AA">
      <w:pPr>
        <w:widowControl w:val="0"/>
        <w:jc w:val="left"/>
        <w:rPr>
          <w:rFonts w:cs="Times New Roman"/>
        </w:rPr>
      </w:pPr>
    </w:p>
    <w:p w:rsidR="007079AA" w:rsidRDefault="00D2192F">
      <w:pPr>
        <w:widowControl w:val="0"/>
        <w:jc w:val="left"/>
        <w:rPr>
          <w:rFonts w:cs="Times New Roman"/>
        </w:rPr>
      </w:pPr>
      <w:r>
        <w:rPr>
          <w:rFonts w:cs="Times New Roman"/>
        </w:rPr>
        <w:t>Summary: Equal Access to Interscholastic Activities Act</w:t>
      </w:r>
    </w:p>
    <w:p w:rsidR="007079AA" w:rsidRDefault="007079AA">
      <w:pPr>
        <w:widowControl w:val="0"/>
        <w:jc w:val="left"/>
        <w:rPr>
          <w:rFonts w:cs="Times New Roman"/>
        </w:rPr>
      </w:pPr>
    </w:p>
    <w:p w:rsidR="007079AA" w:rsidRDefault="007079AA">
      <w:pPr>
        <w:widowControl w:val="0"/>
        <w:jc w:val="left"/>
        <w:rPr>
          <w:rFonts w:cs="Times New Roman"/>
        </w:rPr>
      </w:pPr>
    </w:p>
    <w:p w:rsidR="007079AA" w:rsidRDefault="00D2192F">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7079AA" w:rsidRDefault="007079AA">
      <w:pPr>
        <w:widowControl w:val="0"/>
        <w:tabs>
          <w:tab w:val="center" w:pos="590"/>
          <w:tab w:val="center" w:pos="1440"/>
          <w:tab w:val="left" w:pos="1872"/>
          <w:tab w:val="left" w:pos="9187"/>
        </w:tabs>
        <w:jc w:val="left"/>
        <w:rPr>
          <w:rFonts w:cs="Times New Roman"/>
        </w:rPr>
      </w:pPr>
    </w:p>
    <w:p w:rsidR="007079AA" w:rsidRDefault="00D2192F">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7079AA" w:rsidRDefault="00D2192F">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7079AA" w:rsidRDefault="00D2192F">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Education</w:t>
      </w:r>
    </w:p>
    <w:p w:rsidR="007079AA" w:rsidRDefault="00D2192F">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A21E1E">
          <w:rPr>
            <w:rStyle w:val="Hyperlink"/>
            <w:rFonts w:cs="Times New Roman"/>
          </w:rPr>
          <w:t>SJ</w:t>
        </w:r>
      </w:hyperlink>
      <w:r>
        <w:rPr>
          <w:rFonts w:cs="Times New Roman"/>
        </w:rPr>
        <w:noBreakHyphen/>
        <w:t>143</w:t>
      </w:r>
    </w:p>
    <w:p w:rsidR="007079AA" w:rsidRDefault="00D2192F">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Education</w:t>
      </w:r>
      <w:r>
        <w:rPr>
          <w:rFonts w:cs="Times New Roman"/>
        </w:rPr>
        <w:t xml:space="preserve"> </w:t>
      </w:r>
      <w:hyperlink r:id="rId7" w:history="1">
        <w:r w:rsidRPr="00A21E1E">
          <w:rPr>
            <w:rStyle w:val="Hyperlink"/>
            <w:rFonts w:cs="Times New Roman"/>
          </w:rPr>
          <w:t>SJ</w:t>
        </w:r>
      </w:hyperlink>
      <w:r>
        <w:rPr>
          <w:rFonts w:cs="Times New Roman"/>
        </w:rPr>
        <w:noBreakHyphen/>
        <w:t>143</w:t>
      </w:r>
    </w:p>
    <w:p w:rsidR="007079AA" w:rsidRDefault="007079AA">
      <w:pPr>
        <w:widowControl w:val="0"/>
        <w:tabs>
          <w:tab w:val="right" w:pos="1008"/>
          <w:tab w:val="left" w:pos="1152"/>
          <w:tab w:val="left" w:pos="1872"/>
          <w:tab w:val="left" w:pos="9187"/>
        </w:tabs>
        <w:ind w:left="2088" w:hanging="2088"/>
        <w:jc w:val="left"/>
        <w:rPr>
          <w:rFonts w:cs="Times New Roman"/>
        </w:rPr>
      </w:pPr>
    </w:p>
    <w:p w:rsidR="007079AA" w:rsidRDefault="007079AA">
      <w:pPr>
        <w:widowControl w:val="0"/>
        <w:tabs>
          <w:tab w:val="right" w:pos="1008"/>
          <w:tab w:val="left" w:pos="1152"/>
          <w:tab w:val="left" w:pos="1872"/>
          <w:tab w:val="left" w:pos="9187"/>
        </w:tabs>
        <w:ind w:left="2088" w:hanging="2088"/>
        <w:jc w:val="left"/>
        <w:rPr>
          <w:rFonts w:cs="Times New Roman"/>
        </w:rPr>
      </w:pPr>
    </w:p>
    <w:p w:rsidR="007079AA" w:rsidRDefault="00D2192F">
      <w:pPr>
        <w:widowControl w:val="0"/>
        <w:jc w:val="left"/>
        <w:rPr>
          <w:rFonts w:cs="Times New Roman"/>
        </w:rPr>
      </w:pPr>
      <w:r>
        <w:rPr>
          <w:rFonts w:cs="Times New Roman"/>
          <w:b/>
        </w:rPr>
        <w:t>VERSIONS OF THIS BILL</w:t>
      </w:r>
    </w:p>
    <w:p w:rsidR="007079AA" w:rsidRDefault="007079AA">
      <w:pPr>
        <w:widowControl w:val="0"/>
        <w:jc w:val="left"/>
        <w:rPr>
          <w:rFonts w:cs="Times New Roman"/>
        </w:rPr>
      </w:pPr>
    </w:p>
    <w:p w:rsidR="007079AA" w:rsidRDefault="00390CF3">
      <w:pPr>
        <w:widowControl w:val="0"/>
        <w:jc w:val="left"/>
        <w:rPr>
          <w:rFonts w:cs="Times New Roman"/>
        </w:rPr>
      </w:pPr>
      <w:hyperlink r:id="rId8" w:history="1">
        <w:r w:rsidR="00D2192F">
          <w:rPr>
            <w:rStyle w:val="Hyperlink"/>
            <w:rFonts w:cs="Times New Roman"/>
          </w:rPr>
          <w:t>12/10/2008</w:t>
        </w:r>
      </w:hyperlink>
    </w:p>
    <w:p w:rsidR="007079AA" w:rsidRDefault="007079AA"/>
    <w:p w:rsidR="007079AA" w:rsidRDefault="007079AA">
      <w:pPr>
        <w:sectPr w:rsidR="007079AA">
          <w:pgSz w:w="12240" w:h="15840" w:code="1"/>
          <w:pgMar w:top="1080" w:right="1440" w:bottom="1080" w:left="1440" w:header="720" w:footer="720" w:gutter="0"/>
          <w:cols w:space="720"/>
          <w:noEndnote/>
          <w:docGrid w:linePitch="360"/>
        </w:sectPr>
      </w:pPr>
    </w:p>
    <w:p w:rsidR="007079AA" w:rsidRDefault="0070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079AA" w:rsidRDefault="0070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079AA" w:rsidRDefault="0070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079AA" w:rsidRDefault="0070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079AA" w:rsidRDefault="0070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079AA" w:rsidRDefault="0070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079AA" w:rsidRDefault="0070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079AA" w:rsidRDefault="0070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079AA" w:rsidRDefault="00D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7079AA" w:rsidRDefault="0070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079AA" w:rsidRDefault="00D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1976 CODE TO ENACT THE “EQUAL ACCESS TO INTERSCHOLASTIC ACTIVITIES ACT” BY ADDING SECTION 59</w:t>
      </w:r>
      <w:r>
        <w:rPr>
          <w:rFonts w:eastAsia="Times New Roman" w:cs="Times New Roman"/>
          <w:szCs w:val="20"/>
        </w:rPr>
        <w:noBreakHyphen/>
        <w:t>63</w:t>
      </w:r>
      <w:r>
        <w:rPr>
          <w:rFonts w:eastAsia="Times New Roman" w:cs="Times New Roman"/>
          <w:szCs w:val="20"/>
        </w:rPr>
        <w:noBreakHyphen/>
        <w:t>100 TO PERMIT HOME SCHOOL STUDENTS TO PARTICIPATE IN INTERSCHOLASTIC ACTIVITIES OF THE SCHOOL DISTRICT IN WHICH THE STUDENT RESIDES PURSUANT TO CERTAIN CONDITIONS.</w:t>
      </w:r>
    </w:p>
    <w:p w:rsidR="007079AA" w:rsidRDefault="0070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7079AA" w:rsidRDefault="00D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7079AA" w:rsidRDefault="0070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079AA" w:rsidRDefault="00D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t>SECTION</w:t>
      </w:r>
      <w:r>
        <w:rPr>
          <w:rFonts w:eastAsia="Times New Roman" w:cs="Times New Roman"/>
        </w:rPr>
        <w:tab/>
        <w:t>1.</w:t>
      </w:r>
      <w:r>
        <w:rPr>
          <w:rFonts w:eastAsia="Times New Roman" w:cs="Times New Roman"/>
        </w:rPr>
        <w:tab/>
      </w:r>
      <w:r>
        <w:rPr>
          <w:rFonts w:cs="Times New Roman"/>
        </w:rPr>
        <w:t>This act may be cited as the “Equal Access to Interscholastic Activities Act”.</w:t>
      </w:r>
    </w:p>
    <w:p w:rsidR="007079AA" w:rsidRDefault="0070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7079AA" w:rsidRDefault="00D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Article 1, Chapter 63, Title 59 of the 1976 Code is amended by adding:</w:t>
      </w:r>
    </w:p>
    <w:p w:rsidR="007079AA" w:rsidRDefault="0070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7079AA" w:rsidRDefault="00D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59</w:t>
      </w:r>
      <w:r>
        <w:rPr>
          <w:rFonts w:cs="Times New Roman"/>
        </w:rPr>
        <w:noBreakHyphen/>
        <w:t>63</w:t>
      </w:r>
      <w:r>
        <w:rPr>
          <w:rFonts w:cs="Times New Roman"/>
        </w:rPr>
        <w:noBreakHyphen/>
        <w:t>100.</w:t>
      </w:r>
      <w:r>
        <w:rPr>
          <w:rFonts w:cs="Times New Roman"/>
        </w:rPr>
        <w:tab/>
        <w:t>(A)</w:t>
      </w:r>
      <w:r>
        <w:rPr>
          <w:rFonts w:cs="Times New Roman"/>
        </w:rPr>
        <w:tab/>
        <w:t>As used in this section:</w:t>
      </w:r>
    </w:p>
    <w:p w:rsidR="007079AA" w:rsidRDefault="00D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w:t>
      </w:r>
      <w:r>
        <w:rPr>
          <w:rFonts w:cs="Times New Roman"/>
        </w:rPr>
        <w:tab/>
        <w:t>‘Charter school students’ are those children taught in a charter school established pursuant to Chapter 40 of this title.</w:t>
      </w:r>
    </w:p>
    <w:p w:rsidR="007079AA" w:rsidRDefault="00D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‘Governor’s school students’ are those children taught at a Governor’s school established pursuant to this title.</w:t>
      </w:r>
    </w:p>
    <w:p w:rsidR="007079AA" w:rsidRDefault="00D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(3)</w:t>
      </w:r>
      <w:r>
        <w:rPr>
          <w:rFonts w:cs="Times New Roman"/>
        </w:rPr>
        <w:tab/>
        <w:t>‘Home school students’ are those children taught in accordance with Section 59</w:t>
      </w:r>
      <w:r>
        <w:rPr>
          <w:rFonts w:cs="Times New Roman"/>
        </w:rPr>
        <w:noBreakHyphen/>
        <w:t>65</w:t>
      </w:r>
      <w:r>
        <w:rPr>
          <w:rFonts w:cs="Times New Roman"/>
        </w:rPr>
        <w:noBreakHyphen/>
        <w:t>40, Section 59</w:t>
      </w:r>
      <w:r>
        <w:rPr>
          <w:rFonts w:cs="Times New Roman"/>
        </w:rPr>
        <w:noBreakHyphen/>
        <w:t>65</w:t>
      </w:r>
      <w:r>
        <w:rPr>
          <w:rFonts w:cs="Times New Roman"/>
        </w:rPr>
        <w:noBreakHyphen/>
        <w:t>45, or Section 59</w:t>
      </w:r>
      <w:r>
        <w:rPr>
          <w:rFonts w:cs="Times New Roman"/>
        </w:rPr>
        <w:noBreakHyphen/>
        <w:t>65</w:t>
      </w:r>
      <w:r>
        <w:rPr>
          <w:rFonts w:cs="Times New Roman"/>
        </w:rPr>
        <w:noBreakHyphen/>
        <w:t>47.</w:t>
      </w:r>
    </w:p>
    <w:p w:rsidR="007079AA" w:rsidRDefault="00D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(4)</w:t>
      </w:r>
      <w:r>
        <w:rPr>
          <w:rFonts w:cs="Times New Roman"/>
        </w:rPr>
        <w:tab/>
        <w:t>‘Interscholastic activities’ includes, but is not limited to, athletics, music, speech, and other extracurricular activities.</w:t>
      </w:r>
    </w:p>
    <w:p w:rsidR="007079AA" w:rsidRDefault="00D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Individual charter school students, Governor’s school students, and home school students may not be denied by a school district the opportunity to participate in interscholastic activities if the:</w:t>
      </w:r>
    </w:p>
    <w:p w:rsidR="007079AA" w:rsidRDefault="00D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lastRenderedPageBreak/>
        <w:tab/>
      </w:r>
      <w:r>
        <w:rPr>
          <w:rFonts w:cs="Times New Roman"/>
        </w:rPr>
        <w:tab/>
        <w:t>(1)</w:t>
      </w:r>
      <w:r>
        <w:rPr>
          <w:rFonts w:cs="Times New Roman"/>
        </w:rPr>
        <w:tab/>
        <w:t>student meets all school district eligibility requirements with the exception of the:</w:t>
      </w:r>
    </w:p>
    <w:p w:rsidR="007079AA" w:rsidRDefault="00D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(a)</w:t>
      </w:r>
      <w:r>
        <w:rPr>
          <w:rFonts w:cs="Times New Roman"/>
        </w:rPr>
        <w:tab/>
        <w:t>school district’s school or class attendance requirements; and</w:t>
      </w:r>
    </w:p>
    <w:p w:rsidR="007079AA" w:rsidRDefault="00D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r>
      <w:r>
        <w:rPr>
          <w:rFonts w:cs="Times New Roman"/>
        </w:rPr>
        <w:tab/>
        <w:t>(b)</w:t>
      </w:r>
      <w:r>
        <w:rPr>
          <w:rFonts w:cs="Times New Roman"/>
        </w:rPr>
        <w:tab/>
        <w:t>class and enrollment requirements of the associations administering interscholastic activities;</w:t>
      </w:r>
    </w:p>
    <w:p w:rsidR="007079AA" w:rsidRDefault="00D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student’s teacher certifies by submitting an affidavit to the school district that the student being taught is in full compliance with the law and any attendance, class, or enrollment requirements for a charter school or Governor’s school;</w:t>
      </w:r>
    </w:p>
    <w:p w:rsidR="007079AA" w:rsidRDefault="00D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(3)</w:t>
      </w:r>
      <w:r>
        <w:rPr>
          <w:rFonts w:cs="Times New Roman"/>
        </w:rPr>
        <w:tab/>
        <w:t xml:space="preserve">student participating in interscholastic activities resides within the attendance boundaries of the school for which the student participates; </w:t>
      </w:r>
    </w:p>
    <w:p w:rsidR="007079AA" w:rsidRDefault="00D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(4)</w:t>
      </w:r>
      <w:r>
        <w:rPr>
          <w:rFonts w:cs="Times New Roman"/>
        </w:rPr>
        <w:tab/>
        <w:t>student notifies the superintendent of the school district in writing of his intent to participate in the interscholastic activity as a representative of the school before the beginning date of the season for the activity in which he wishes to participate; and</w:t>
      </w:r>
    </w:p>
    <w:p w:rsidR="007079AA" w:rsidRDefault="00D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(5)</w:t>
      </w:r>
      <w:r>
        <w:rPr>
          <w:rFonts w:cs="Times New Roman"/>
        </w:rPr>
        <w:tab/>
        <w:t>student’s participation in interscholastic activities does not deprive another student attending the school sponsoring the interscholastic activity of an opportunity to participate in the interscholastic activity.</w:t>
      </w:r>
    </w:p>
    <w:p w:rsidR="007079AA" w:rsidRDefault="00D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w:t>
      </w:r>
      <w:r>
        <w:rPr>
          <w:rFonts w:cs="Times New Roman"/>
        </w:rPr>
        <w:tab/>
        <w:t>In addition to the requirements in subsection (B):</w:t>
      </w:r>
    </w:p>
    <w:p w:rsidR="007079AA" w:rsidRDefault="00D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(1)</w:t>
      </w:r>
      <w:r>
        <w:rPr>
          <w:rFonts w:cs="Times New Roman"/>
        </w:rPr>
        <w:tab/>
        <w:t>a public school student who has been unable to maintain academic eligibility is ineligible to participate in interscholastic activities as a charter school student, Governor’s school student, or home school student for the following semester.  To establish academic eligibility for subsequent school years, the student’s teacher shall certify by submitting an affidavit to the school district that the student being taught is in full compliance with the law of his respective school and currently maintains academic eligibility; and</w:t>
      </w:r>
    </w:p>
    <w:p w:rsidR="007079AA" w:rsidRDefault="00D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r>
      <w:r>
        <w:rPr>
          <w:rFonts w:cs="Times New Roman"/>
        </w:rPr>
        <w:tab/>
        <w:t>(2)</w:t>
      </w:r>
      <w:r>
        <w:rPr>
          <w:rFonts w:cs="Times New Roman"/>
        </w:rPr>
        <w:tab/>
        <w:t>a charter school student, Governor’s school student, or home school student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r>
        <w:rPr>
          <w:rFonts w:cs="Times New Roman"/>
        </w:rPr>
        <w:tab/>
      </w:r>
    </w:p>
    <w:p w:rsidR="007079AA" w:rsidRDefault="00D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(D)</w:t>
      </w:r>
      <w:r>
        <w:rPr>
          <w:rFonts w:cs="Times New Roman"/>
        </w:rPr>
        <w:tab/>
        <w:t xml:space="preserve">A charter school or a Governor’s school may not be denied by a school district the opportunity to have a team representing the school participate in interscholastic activities if the team meets the same eligibility requirements of other teams.  An individual charter school or Governor’s school student may not participate in an interscholastic activity of a public school district if the school that the student attends has a team or squad participating in the interscholastic activity.  </w:t>
      </w:r>
    </w:p>
    <w:p w:rsidR="007079AA" w:rsidRDefault="00D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(E)</w:t>
      </w:r>
      <w:r>
        <w:rPr>
          <w:rFonts w:cs="Times New Roman"/>
        </w:rPr>
        <w:tab/>
        <w:t>A school district may not contract with a private entity that supervises interscholastic activities if the private entity prohibits the participation of charter school students, Governor’s school students, or home school students in interscholastic activities.”</w:t>
      </w:r>
    </w:p>
    <w:p w:rsidR="007079AA" w:rsidRDefault="00707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7079AA" w:rsidRDefault="00D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3.</w:t>
      </w:r>
      <w:r>
        <w:rPr>
          <w:rFonts w:eastAsia="Times New Roman" w:cs="Times New Roman"/>
        </w:rPr>
        <w:tab/>
        <w:t>This act takes effect upon approval by the Governor.</w:t>
      </w:r>
    </w:p>
    <w:p w:rsidR="007079AA" w:rsidRDefault="00D219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7079AA" w:rsidSect="007079A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79AA" w:rsidRDefault="00D2192F">
      <w:r>
        <w:separator/>
      </w:r>
    </w:p>
  </w:endnote>
  <w:endnote w:type="continuationSeparator" w:id="0">
    <w:p w:rsidR="007079AA" w:rsidRDefault="00D219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F575EE-8E85-4385-956B-42FAFADFB605}"/>
    <w:embedBold r:id="rId2" w:fontKey="{0B29EFC3-D3AD-4CC4-BDD6-BFF66BB4FD4C}"/>
  </w:font>
  <w:font w:name="Calibri">
    <w:panose1 w:val="020F0502020204030204"/>
    <w:charset w:val="00"/>
    <w:family w:val="swiss"/>
    <w:pitch w:val="variable"/>
    <w:sig w:usb0="E10002FF" w:usb1="4000ACFF" w:usb2="00000009" w:usb3="00000000" w:csb0="0000019F" w:csb1="00000000"/>
    <w:embedRegular r:id="rId3" w:fontKey="{38FF828F-0FE5-4061-8201-67B18AD0D354}"/>
    <w:embedBold r:id="rId4" w:fontKey="{DB633726-D0D5-4F86-9E5B-522157532B5B}"/>
  </w:font>
  <w:font w:name="Tahoma">
    <w:panose1 w:val="020B0604030504040204"/>
    <w:charset w:val="00"/>
    <w:family w:val="swiss"/>
    <w:pitch w:val="variable"/>
    <w:sig w:usb0="21002A87" w:usb1="80000000" w:usb2="00000008" w:usb3="00000000" w:csb0="000101FF" w:csb1="00000000"/>
    <w:embedRegular r:id="rId5" w:fontKey="{6C8222F6-7086-4061-8770-4446BFF370E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39FFB398-57C8-4D79-919D-7B7624BD9C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79AA" w:rsidRDefault="00D2192F">
    <w:pPr>
      <w:pStyle w:val="Footer"/>
      <w:tabs>
        <w:tab w:val="clear" w:pos="4680"/>
        <w:tab w:val="clear" w:pos="9360"/>
        <w:tab w:val="center" w:pos="2995"/>
      </w:tabs>
      <w:spacing w:before="120"/>
    </w:pPr>
    <w:r>
      <w:t>[151]</w:t>
    </w:r>
    <w:r>
      <w:tab/>
    </w:r>
    <w:r w:rsidR="00390CF3">
      <w:fldChar w:fldCharType="begin"/>
    </w:r>
    <w:r w:rsidR="00390CF3">
      <w:instrText xml:space="preserve"> PAGE  \* MERGEFORMAT </w:instrText>
    </w:r>
    <w:r w:rsidR="00390CF3">
      <w:fldChar w:fldCharType="separate"/>
    </w:r>
    <w:r w:rsidR="00390CF3">
      <w:rPr>
        <w:noProof/>
      </w:rPr>
      <w:t>1</w:t>
    </w:r>
    <w:r w:rsidR="00390C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79AA" w:rsidRDefault="00D2192F">
      <w:r>
        <w:separator/>
      </w:r>
    </w:p>
  </w:footnote>
  <w:footnote w:type="continuationSeparator" w:id="0">
    <w:p w:rsidR="007079AA" w:rsidRDefault="00D219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7079AA"/>
    <w:rsid w:val="00390CF3"/>
    <w:rsid w:val="007079AA"/>
    <w:rsid w:val="009D3947"/>
    <w:rsid w:val="00A21E1E"/>
    <w:rsid w:val="00AA1247"/>
    <w:rsid w:val="00AF5D87"/>
    <w:rsid w:val="00B56565"/>
    <w:rsid w:val="00D2192F"/>
    <w:rsid w:val="00EB37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659352B-5F8F-46ED-9B25-7C5140F2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9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7079AA"/>
    <w:rPr>
      <w:szCs w:val="21"/>
    </w:rPr>
  </w:style>
  <w:style w:type="character" w:customStyle="1" w:styleId="PlainTextChar">
    <w:name w:val="Plain Text Char"/>
    <w:basedOn w:val="DefaultParagraphFont"/>
    <w:link w:val="PlainText"/>
    <w:uiPriority w:val="99"/>
    <w:rsid w:val="007079AA"/>
    <w:rPr>
      <w:szCs w:val="21"/>
    </w:rPr>
  </w:style>
  <w:style w:type="paragraph" w:styleId="BodyText">
    <w:name w:val="Body Text"/>
    <w:basedOn w:val="Normal"/>
    <w:link w:val="BodyTextChar"/>
    <w:uiPriority w:val="99"/>
    <w:locked/>
    <w:rsid w:val="007079AA"/>
  </w:style>
  <w:style w:type="character" w:customStyle="1" w:styleId="BodyTextChar">
    <w:name w:val="Body Text Char"/>
    <w:basedOn w:val="DefaultParagraphFont"/>
    <w:link w:val="BodyText"/>
    <w:uiPriority w:val="99"/>
    <w:rsid w:val="007079AA"/>
  </w:style>
  <w:style w:type="paragraph" w:styleId="BalloonText">
    <w:name w:val="Balloon Text"/>
    <w:next w:val="Normal"/>
    <w:link w:val="BalloonTextChar"/>
    <w:uiPriority w:val="99"/>
    <w:unhideWhenUsed/>
    <w:rsid w:val="007079AA"/>
    <w:rPr>
      <w:rFonts w:cs="Tahoma"/>
      <w:szCs w:val="16"/>
    </w:rPr>
  </w:style>
  <w:style w:type="character" w:customStyle="1" w:styleId="BalloonTextChar">
    <w:name w:val="Balloon Text Char"/>
    <w:basedOn w:val="DefaultParagraphFont"/>
    <w:link w:val="BalloonText"/>
    <w:uiPriority w:val="99"/>
    <w:rsid w:val="007079AA"/>
    <w:rPr>
      <w:rFonts w:cs="Tahoma"/>
      <w:szCs w:val="16"/>
    </w:rPr>
  </w:style>
  <w:style w:type="paragraph" w:styleId="NormalWeb">
    <w:name w:val="Normal (Web)"/>
    <w:basedOn w:val="Normal"/>
    <w:next w:val="Normal"/>
    <w:semiHidden/>
    <w:locked/>
    <w:rsid w:val="007079A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7079AA"/>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7079AA"/>
    <w:rPr>
      <w:rFonts w:cs="Times New Roman"/>
    </w:rPr>
  </w:style>
  <w:style w:type="paragraph" w:styleId="Header">
    <w:name w:val="header"/>
    <w:basedOn w:val="Normal"/>
    <w:link w:val="HeaderChar"/>
    <w:uiPriority w:val="99"/>
    <w:semiHidden/>
    <w:unhideWhenUsed/>
    <w:locked/>
    <w:rsid w:val="007079AA"/>
    <w:pPr>
      <w:tabs>
        <w:tab w:val="center" w:pos="4680"/>
        <w:tab w:val="right" w:pos="9360"/>
      </w:tabs>
    </w:pPr>
  </w:style>
  <w:style w:type="character" w:customStyle="1" w:styleId="HeaderChar">
    <w:name w:val="Header Char"/>
    <w:basedOn w:val="DefaultParagraphFont"/>
    <w:link w:val="Header"/>
    <w:uiPriority w:val="99"/>
    <w:semiHidden/>
    <w:rsid w:val="007079AA"/>
  </w:style>
  <w:style w:type="character" w:styleId="LineNumber">
    <w:name w:val="line number"/>
    <w:basedOn w:val="DefaultParagraphFont"/>
    <w:uiPriority w:val="99"/>
    <w:semiHidden/>
    <w:unhideWhenUsed/>
    <w:locked/>
    <w:rsid w:val="007079AA"/>
  </w:style>
  <w:style w:type="character" w:styleId="Hyperlink">
    <w:name w:val="Hyperlink"/>
    <w:basedOn w:val="DefaultParagraphFont"/>
    <w:uiPriority w:val="99"/>
    <w:unhideWhenUsed/>
    <w:locked/>
    <w:rsid w:val="007079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51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719</Words>
  <Characters>4190</Characters>
  <Application>Microsoft Office Word</Application>
  <DocSecurity>0</DocSecurity>
  <Lines>124</Lines>
  <Paragraphs>43</Paragraphs>
  <ScaleCrop>false</ScaleCrop>
  <Company>Project Management</Company>
  <LinksUpToDate>false</LinksUpToDate>
  <CharactersWithSpaces>4908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151: Equal Access to Interscholastic Activities Act - South Carolina Legislature Online</dc:title>
  <dc:subject/>
  <dc:creator>NSC</dc:creator>
  <cp:keywords/>
  <dc:description/>
  <cp:lastModifiedBy>N Cumfer</cp:lastModifiedBy>
  <cp:revision>16</cp:revision>
  <dcterms:created xsi:type="dcterms:W3CDTF">2008-12-10T20:51:00Z</dcterms:created>
  <dcterms:modified xsi:type="dcterms:W3CDTF">2014-11-24T14:54:00Z</dcterms:modified>
</cp:coreProperties>
</file>