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B19" w:rsidRDefault="003160B8">
      <w:pPr>
        <w:widowControl w:val="0"/>
        <w:jc w:val="center"/>
      </w:pPr>
      <w:bookmarkStart w:id="0" w:name="_GoBack"/>
      <w:bookmarkEnd w:id="0"/>
      <w:r>
        <w:rPr>
          <w:b/>
        </w:rPr>
        <w:t>South Carolina General Assembly</w:t>
      </w:r>
    </w:p>
    <w:p w:rsidR="008E3B19" w:rsidRDefault="003160B8">
      <w:pPr>
        <w:widowControl w:val="0"/>
        <w:jc w:val="center"/>
      </w:pPr>
      <w:r>
        <w:t>118th Session, 2009-2010</w:t>
      </w:r>
    </w:p>
    <w:p w:rsidR="008E3B19" w:rsidRDefault="008E3B19">
      <w:pPr>
        <w:widowControl w:val="0"/>
      </w:pPr>
    </w:p>
    <w:p w:rsidR="008E3B19" w:rsidRDefault="003160B8">
      <w:pPr>
        <w:widowControl w:val="0"/>
        <w:rPr>
          <w:b/>
        </w:rPr>
      </w:pPr>
      <w:r>
        <w:rPr>
          <w:b/>
        </w:rPr>
        <w:t>S. 326</w:t>
      </w:r>
    </w:p>
    <w:p w:rsidR="008E3B19" w:rsidRDefault="008E3B19">
      <w:pPr>
        <w:widowControl w:val="0"/>
        <w:rPr>
          <w:b/>
        </w:rPr>
      </w:pPr>
    </w:p>
    <w:p w:rsidR="008E3B19" w:rsidRDefault="003160B8">
      <w:pPr>
        <w:widowControl w:val="0"/>
      </w:pPr>
      <w:r>
        <w:rPr>
          <w:b/>
        </w:rPr>
        <w:t>STATUS INFORMATION</w:t>
      </w:r>
    </w:p>
    <w:p w:rsidR="008E3B19" w:rsidRDefault="008E3B19">
      <w:pPr>
        <w:widowControl w:val="0"/>
      </w:pPr>
    </w:p>
    <w:p w:rsidR="008E3B19" w:rsidRDefault="003160B8">
      <w:pPr>
        <w:widowControl w:val="0"/>
      </w:pPr>
      <w:r>
        <w:t>General Bill</w:t>
      </w:r>
    </w:p>
    <w:p w:rsidR="008E3B19" w:rsidRDefault="003160B8">
      <w:pPr>
        <w:widowControl w:val="0"/>
      </w:pPr>
      <w:r>
        <w:t>Sponsors: Senators Davis and Pinckney</w:t>
      </w:r>
    </w:p>
    <w:p w:rsidR="008E3B19" w:rsidRDefault="003160B8">
      <w:pPr>
        <w:widowControl w:val="0"/>
      </w:pPr>
      <w:r>
        <w:t>Document Path: l:\s-res\td\001beau.mrh.td.docx</w:t>
      </w:r>
    </w:p>
    <w:p w:rsidR="008E3B19" w:rsidRDefault="008E3B19">
      <w:pPr>
        <w:widowControl w:val="0"/>
      </w:pPr>
    </w:p>
    <w:p w:rsidR="008E3B19" w:rsidRDefault="003160B8">
      <w:pPr>
        <w:widowControl w:val="0"/>
      </w:pPr>
      <w:r>
        <w:t>Introduced in the Senate on January 28, 2009</w:t>
      </w:r>
    </w:p>
    <w:p w:rsidR="008E3B19" w:rsidRDefault="003160B8">
      <w:pPr>
        <w:widowControl w:val="0"/>
      </w:pPr>
      <w:r>
        <w:t xml:space="preserve">Currently residing in the Senate </w:t>
      </w:r>
      <w:r>
        <w:rPr>
          <w:b/>
        </w:rPr>
        <w:t>Beaufort Delegation</w:t>
      </w:r>
    </w:p>
    <w:p w:rsidR="008E3B19" w:rsidRDefault="008E3B19">
      <w:pPr>
        <w:widowControl w:val="0"/>
      </w:pPr>
    </w:p>
    <w:p w:rsidR="008E3B19" w:rsidRDefault="003160B8">
      <w:pPr>
        <w:widowControl w:val="0"/>
      </w:pPr>
      <w:r>
        <w:t>Summary: Beaufort County School District</w:t>
      </w:r>
    </w:p>
    <w:p w:rsidR="008E3B19" w:rsidRDefault="008E3B19">
      <w:pPr>
        <w:widowControl w:val="0"/>
      </w:pPr>
    </w:p>
    <w:p w:rsidR="008E3B19" w:rsidRDefault="008E3B19">
      <w:pPr>
        <w:widowControl w:val="0"/>
      </w:pPr>
    </w:p>
    <w:p w:rsidR="008E3B19" w:rsidRDefault="003160B8">
      <w:pPr>
        <w:widowControl w:val="0"/>
        <w:tabs>
          <w:tab w:val="center" w:pos="590"/>
          <w:tab w:val="center" w:pos="1440"/>
          <w:tab w:val="left" w:pos="1872"/>
          <w:tab w:val="left" w:pos="9187"/>
        </w:tabs>
      </w:pPr>
      <w:r>
        <w:rPr>
          <w:b/>
        </w:rPr>
        <w:t>HISTORY OF LEGISLATIVE ACTIONS</w:t>
      </w:r>
    </w:p>
    <w:p w:rsidR="008E3B19" w:rsidRDefault="008E3B19">
      <w:pPr>
        <w:widowControl w:val="0"/>
        <w:tabs>
          <w:tab w:val="center" w:pos="590"/>
          <w:tab w:val="center" w:pos="1440"/>
          <w:tab w:val="left" w:pos="1872"/>
          <w:tab w:val="left" w:pos="9187"/>
        </w:tabs>
      </w:pPr>
    </w:p>
    <w:p w:rsidR="008E3B19" w:rsidRDefault="003160B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E3B19" w:rsidRDefault="003160B8">
      <w:pPr>
        <w:widowControl w:val="0"/>
        <w:tabs>
          <w:tab w:val="right" w:pos="1008"/>
          <w:tab w:val="left" w:pos="1152"/>
          <w:tab w:val="left" w:pos="1872"/>
          <w:tab w:val="left" w:pos="9187"/>
        </w:tabs>
        <w:ind w:left="2088" w:hanging="2088"/>
      </w:pPr>
      <w:r>
        <w:tab/>
        <w:t>1/28/2009</w:t>
      </w:r>
      <w:r>
        <w:tab/>
        <w:t>Senate</w:t>
      </w:r>
      <w:r>
        <w:tab/>
        <w:t xml:space="preserve">Introduced, read first time, placed on local &amp; uncontested calendar </w:t>
      </w:r>
      <w:hyperlink r:id="rId6" w:history="1">
        <w:r w:rsidRPr="00DF3BE1">
          <w:rPr>
            <w:rStyle w:val="Hyperlink"/>
          </w:rPr>
          <w:t>SJ</w:t>
        </w:r>
      </w:hyperlink>
      <w:r>
        <w:noBreakHyphen/>
        <w:t>4</w:t>
      </w:r>
    </w:p>
    <w:p w:rsidR="008E3B19" w:rsidRDefault="003160B8">
      <w:pPr>
        <w:widowControl w:val="0"/>
        <w:tabs>
          <w:tab w:val="right" w:pos="1008"/>
          <w:tab w:val="left" w:pos="1152"/>
          <w:tab w:val="left" w:pos="1872"/>
          <w:tab w:val="left" w:pos="9187"/>
        </w:tabs>
        <w:ind w:left="2088" w:hanging="2088"/>
      </w:pPr>
      <w:r>
        <w:tab/>
        <w:t>1/29/2009</w:t>
      </w:r>
      <w:r>
        <w:tab/>
        <w:t>Senate</w:t>
      </w:r>
      <w:r>
        <w:tab/>
        <w:t xml:space="preserve">Read second time </w:t>
      </w:r>
      <w:hyperlink r:id="rId7" w:history="1">
        <w:r w:rsidRPr="00DF3BE1">
          <w:rPr>
            <w:rStyle w:val="Hyperlink"/>
          </w:rPr>
          <w:t>SJ</w:t>
        </w:r>
      </w:hyperlink>
      <w:r>
        <w:noBreakHyphen/>
        <w:t>16</w:t>
      </w:r>
    </w:p>
    <w:p w:rsidR="008E3B19" w:rsidRDefault="003160B8">
      <w:pPr>
        <w:widowControl w:val="0"/>
        <w:tabs>
          <w:tab w:val="right" w:pos="1008"/>
          <w:tab w:val="left" w:pos="1152"/>
          <w:tab w:val="left" w:pos="1872"/>
          <w:tab w:val="left" w:pos="9187"/>
        </w:tabs>
        <w:ind w:left="2088" w:hanging="2088"/>
      </w:pPr>
      <w:r>
        <w:tab/>
        <w:t>4/21/2009</w:t>
      </w:r>
      <w:r>
        <w:tab/>
        <w:t>Senate</w:t>
      </w:r>
      <w:r>
        <w:tab/>
        <w:t xml:space="preserve">Committed to delegation from </w:t>
      </w:r>
      <w:r>
        <w:rPr>
          <w:b/>
        </w:rPr>
        <w:t>Beaufort</w:t>
      </w:r>
      <w:r>
        <w:t xml:space="preserve"> County </w:t>
      </w:r>
      <w:hyperlink r:id="rId8" w:history="1">
        <w:r w:rsidRPr="00DF3BE1">
          <w:rPr>
            <w:rStyle w:val="Hyperlink"/>
          </w:rPr>
          <w:t>SJ</w:t>
        </w:r>
      </w:hyperlink>
      <w:r>
        <w:noBreakHyphen/>
        <w:t>37</w:t>
      </w:r>
    </w:p>
    <w:p w:rsidR="008E3B19" w:rsidRDefault="008E3B19">
      <w:pPr>
        <w:widowControl w:val="0"/>
        <w:tabs>
          <w:tab w:val="right" w:pos="1008"/>
          <w:tab w:val="left" w:pos="1152"/>
          <w:tab w:val="left" w:pos="1872"/>
          <w:tab w:val="left" w:pos="9187"/>
        </w:tabs>
        <w:ind w:left="2088" w:hanging="2088"/>
      </w:pPr>
    </w:p>
    <w:p w:rsidR="008E3B19" w:rsidRDefault="008E3B19">
      <w:pPr>
        <w:widowControl w:val="0"/>
        <w:tabs>
          <w:tab w:val="right" w:pos="1008"/>
          <w:tab w:val="left" w:pos="1152"/>
          <w:tab w:val="left" w:pos="1872"/>
          <w:tab w:val="left" w:pos="9187"/>
        </w:tabs>
        <w:ind w:left="2088" w:hanging="2088"/>
      </w:pPr>
    </w:p>
    <w:p w:rsidR="008E3B19" w:rsidRDefault="003160B8">
      <w:r>
        <w:rPr>
          <w:b/>
        </w:rPr>
        <w:t>VERSIONS OF THIS BILL</w:t>
      </w:r>
    </w:p>
    <w:p w:rsidR="008E3B19" w:rsidRDefault="008E3B19"/>
    <w:p w:rsidR="008E3B19" w:rsidRDefault="007D6192">
      <w:hyperlink r:id="rId9" w:history="1">
        <w:r w:rsidR="003160B8">
          <w:rPr>
            <w:rStyle w:val="Hyperlink"/>
          </w:rPr>
          <w:t>1/28/2009</w:t>
        </w:r>
      </w:hyperlink>
    </w:p>
    <w:p w:rsidR="008E3B19" w:rsidRDefault="007D6192">
      <w:hyperlink r:id="rId10" w:history="1">
        <w:r w:rsidR="003160B8">
          <w:rPr>
            <w:rStyle w:val="Hyperlink"/>
          </w:rPr>
          <w:t>1/28/2009-A</w:t>
        </w:r>
      </w:hyperlink>
    </w:p>
    <w:p w:rsidR="008E3B19" w:rsidRDefault="008E3B19"/>
    <w:p w:rsidR="008E3B19" w:rsidRDefault="008E3B19">
      <w:pPr>
        <w:sectPr w:rsidR="008E3B19">
          <w:pgSz w:w="12240" w:h="15840" w:code="1"/>
          <w:pgMar w:top="1080" w:right="1440" w:bottom="1080" w:left="1440" w:header="720" w:footer="720" w:gutter="0"/>
          <w:cols w:space="720"/>
          <w:noEndnote/>
          <w:docGrid w:linePitch="360"/>
        </w:sectPr>
      </w:pP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2009</w:t>
      </w: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3160B8">
      <w:pPr>
        <w:tabs>
          <w:tab w:val="right" w:pos="5933"/>
        </w:tabs>
        <w:suppressAutoHyphens/>
        <w:jc w:val="both"/>
        <w:rPr>
          <w:rFonts w:eastAsia="Times New Roman"/>
        </w:rPr>
      </w:pPr>
      <w:r>
        <w:rPr>
          <w:rFonts w:eastAsia="Times New Roman"/>
        </w:rPr>
        <w:tab/>
      </w:r>
      <w:r>
        <w:rPr>
          <w:rFonts w:eastAsia="Times New Roman"/>
          <w:b/>
          <w:sz w:val="36"/>
        </w:rPr>
        <w:t>S. 326</w:t>
      </w: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Davis and Pinckney</w:t>
      </w: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1/28/09--S.</w:t>
      </w: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2009.</w:t>
      </w: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3B19">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BOARD OF EDUCATION FOR THE BEAUFORT COUNTY SCHOOL DISTRICT </w:t>
      </w:r>
      <w:r>
        <w:rPr>
          <w:rFonts w:eastAsia="Calibri"/>
        </w:rPr>
        <w:t xml:space="preserve">TO IMPOSE </w:t>
      </w:r>
      <w:r>
        <w:t>AN</w:t>
      </w:r>
      <w:r>
        <w:rPr>
          <w:rFonts w:eastAsia="Calibri"/>
        </w:rPr>
        <w:t xml:space="preserve"> IMPACT FEE ON </w:t>
      </w:r>
      <w:r>
        <w:t xml:space="preserve">ANY DEVELOPER FOR EACH </w:t>
      </w:r>
      <w:r>
        <w:rPr>
          <w:rFonts w:eastAsia="Calibri"/>
        </w:rPr>
        <w:t>NEW RESIDENTIAL DWELLING UNIT</w:t>
      </w:r>
      <w:r>
        <w:t xml:space="preserve"> CONSTRUCTED BY THE DEVELOPER WITHIN THE SCHOOL DISTRICT, TO PROVIDE THAT THE FUNDS MAY ONLY BE USED FOR THE CONSTRUCTION OF PUBLIC EDUCATION FACILITIES FOR GRADES K</w:t>
      </w:r>
      <w:r>
        <w:noBreakHyphen/>
        <w:t>12 WITHIN THE DISTRICT AND FOR</w:t>
      </w:r>
      <w:r>
        <w:rPr>
          <w:rFonts w:eastAsia="Calibri"/>
        </w:rPr>
        <w:t xml:space="preserve"> </w:t>
      </w:r>
      <w:r>
        <w:rPr>
          <w:bCs/>
          <w:color w:val="000000"/>
        </w:rPr>
        <w:t>THE PAYMENT OF PRINCIPAL AND INTEREST ON EXISTING OR NEW BONDS ISSUED BY THE DISTRICT, AND TO PROVIDE THAT T</w:t>
      </w:r>
      <w:r>
        <w:rPr>
          <w:rFonts w:eastAsia="Times New Roman"/>
        </w:rPr>
        <w:t>HE IMPACT FEE SHALL BE SET AT AN AMOUNT NOT TO EXCEED THE COST THAT EACH ADDITIONAL DWELLING UNIT IMPOSES ON THE SCHOOL DISTRICT FOR PUBLIC EDUCATION FACILITIES.</w:t>
      </w: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w:t>
      </w:r>
      <w:r>
        <w:rPr>
          <w:rFonts w:eastAsia="Times New Roman"/>
          <w:color w:val="000000" w:themeColor="text1"/>
          <w:u w:color="000000" w:themeColor="text1"/>
        </w:rPr>
        <w:tab/>
        <w:t xml:space="preserve">The Board of Education for the Beaufort County School District </w:t>
      </w:r>
      <w:r>
        <w:rPr>
          <w:rFonts w:eastAsia="Calibri"/>
          <w:color w:val="000000" w:themeColor="text1"/>
          <w:u w:color="000000" w:themeColor="text1"/>
        </w:rPr>
        <w:t xml:space="preserve">may impose </w:t>
      </w:r>
      <w:r>
        <w:rPr>
          <w:color w:val="000000" w:themeColor="text1"/>
          <w:u w:color="000000" w:themeColor="text1"/>
        </w:rPr>
        <w:t>an</w:t>
      </w:r>
      <w:r>
        <w:rPr>
          <w:rFonts w:eastAsia="Calibri"/>
          <w:color w:val="000000" w:themeColor="text1"/>
          <w:u w:color="000000" w:themeColor="text1"/>
        </w:rPr>
        <w:t xml:space="preserve"> impact fee on </w:t>
      </w:r>
      <w:r>
        <w:rPr>
          <w:color w:val="000000" w:themeColor="text1"/>
          <w:u w:color="000000" w:themeColor="text1"/>
        </w:rPr>
        <w:t xml:space="preserve">any developer for each </w:t>
      </w:r>
      <w:r>
        <w:rPr>
          <w:rFonts w:eastAsia="Calibri"/>
          <w:color w:val="000000" w:themeColor="text1"/>
          <w:u w:color="000000" w:themeColor="text1"/>
        </w:rPr>
        <w:t>new residential dwelling unit</w:t>
      </w:r>
      <w:r>
        <w:rPr>
          <w:color w:val="000000" w:themeColor="text1"/>
          <w:u w:color="000000" w:themeColor="text1"/>
        </w:rPr>
        <w:t xml:space="preserve"> constructed by the developer within the school district</w:t>
      </w:r>
      <w:r>
        <w:rPr>
          <w:rFonts w:eastAsia="Calibri"/>
          <w:color w:val="000000" w:themeColor="text1"/>
          <w:u w:color="000000" w:themeColor="text1"/>
        </w:rPr>
        <w:t>.  The fees must be paid to the Beaufort County School District or, pursuant to an agreement, to a county or municipality that pays the fees to the Beaufort County School District, prior to or at the issuance of a certificate of occupancy for a dwelling unit.</w:t>
      </w: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t>The district must maintain the impact fee funds in a separate interest bearing account.  All interest earned and accruing to the account shall become funds of the account.</w:t>
      </w: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(C)</w:t>
      </w:r>
      <w:r>
        <w:rPr>
          <w:rFonts w:eastAsia="Calibri"/>
          <w:color w:val="000000" w:themeColor="text1"/>
          <w:u w:color="000000" w:themeColor="text1"/>
        </w:rPr>
        <w:tab/>
        <w:t>The board may only appropriate funds from the account for:</w:t>
      </w: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(1)</w:t>
      </w:r>
      <w:r>
        <w:rPr>
          <w:rFonts w:eastAsia="Calibri"/>
          <w:color w:val="000000" w:themeColor="text1"/>
          <w:u w:color="000000" w:themeColor="text1"/>
        </w:rPr>
        <w:tab/>
        <w:t xml:space="preserve">the construction, including preparation costs, of </w:t>
      </w:r>
      <w:r>
        <w:rPr>
          <w:bCs/>
          <w:color w:val="000000" w:themeColor="text1"/>
          <w:u w:color="000000" w:themeColor="text1"/>
        </w:rPr>
        <w:t>public education facilities for grades K</w:t>
      </w:r>
      <w:r>
        <w:rPr>
          <w:bCs/>
          <w:color w:val="000000" w:themeColor="text1"/>
          <w:u w:color="000000" w:themeColor="text1"/>
        </w:rPr>
        <w:noBreakHyphen/>
        <w:t>12 within the district, including, but not limited to, schools, offices, classrooms, parking areas, playgrounds, libraries, cafeterias, gymnasiums, health and music rooms, computer and science laboratories, and other facilities considered necessary for the proper public education of the district’s children; and</w:t>
      </w: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t>the payment of principal and interest on existing or new bonds issued by the district for the construction of public education facilities for grades K</w:t>
      </w:r>
      <w:r>
        <w:rPr>
          <w:bCs/>
          <w:color w:val="000000" w:themeColor="text1"/>
          <w:u w:color="000000" w:themeColor="text1"/>
        </w:rPr>
        <w:noBreakHyphen/>
        <w:t>12.</w:t>
      </w: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impact fee may be offset by any other cash payment paid by the developer and obtained by the district as a result of an agreement between the developer and another governmental entity.</w:t>
      </w: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board will re</w:t>
      </w:r>
      <w:r>
        <w:rPr>
          <w:rFonts w:eastAsia="Times New Roman"/>
          <w:color w:val="000000" w:themeColor="text1"/>
          <w:u w:color="000000" w:themeColor="text1"/>
        </w:rPr>
        <w:noBreakHyphen/>
        <w:t>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For purposes of this section, “dwelling unit” means all residential units, including, but not limited to, single</w:t>
      </w:r>
      <w:r>
        <w:rPr>
          <w:rFonts w:eastAsia="Times New Roman"/>
          <w:color w:val="000000" w:themeColor="text1"/>
          <w:u w:color="000000" w:themeColor="text1"/>
        </w:rPr>
        <w:noBreakHyphen/>
        <w:t>family attached, single</w:t>
      </w:r>
      <w:r>
        <w:rPr>
          <w:rFonts w:eastAsia="Times New Roman"/>
          <w:color w:val="000000" w:themeColor="text1"/>
          <w:u w:color="000000" w:themeColor="text1"/>
        </w:rPr>
        <w:noBreakHyphen/>
        <w:t>family detached, duplex, condominium, townhouse, multi</w:t>
      </w:r>
      <w:r>
        <w:rPr>
          <w:rFonts w:eastAsia="Times New Roman"/>
          <w:color w:val="000000" w:themeColor="text1"/>
          <w:u w:color="000000" w:themeColor="text1"/>
        </w:rPr>
        <w:noBreakHyphen/>
        <w:t>family, apartment, and mobile home, but excluding hotels and motels.</w:t>
      </w: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The board shall set the impact fee at an amount not to exceed the cost that each additional dwelling unit imposes on the school district for public education facilities.</w:t>
      </w: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 and applies to any new residential construction which has not been issued a certificate of occupancy</w:t>
      </w:r>
      <w:r>
        <w:rPr>
          <w:rFonts w:eastAsia="Times New Roman"/>
        </w:rPr>
        <w:t>.</w:t>
      </w:r>
    </w:p>
    <w:p w:rsidR="008E3B19" w:rsidRDefault="0031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3B19" w:rsidRDefault="008E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E3B19" w:rsidSect="008E3B1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B19" w:rsidRDefault="003160B8">
      <w:r>
        <w:separator/>
      </w:r>
    </w:p>
  </w:endnote>
  <w:endnote w:type="continuationSeparator" w:id="0">
    <w:p w:rsidR="008E3B19" w:rsidRDefault="00316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13E659-EB8E-421F-B496-A7632839FD01}"/>
    <w:embedBold r:id="rId2" w:fontKey="{C09A9F6D-EA71-49B4-9A76-7DF3098D603C}"/>
  </w:font>
  <w:font w:name="Calibri">
    <w:panose1 w:val="020F0502020204030204"/>
    <w:charset w:val="00"/>
    <w:family w:val="swiss"/>
    <w:pitch w:val="variable"/>
    <w:sig w:usb0="E10002FF" w:usb1="4000ACFF" w:usb2="00000009" w:usb3="00000000" w:csb0="0000019F" w:csb1="00000000"/>
    <w:embedRegular r:id="rId3" w:fontKey="{37B33AFC-3B01-42F8-9E2E-B399C1BB3B32}"/>
    <w:embedBold r:id="rId4" w:fontKey="{3DF9EEEE-CDAA-4A04-B9D1-C7A1B1EF9083}"/>
  </w:font>
  <w:font w:name="Cambria">
    <w:panose1 w:val="02040503050406030204"/>
    <w:charset w:val="00"/>
    <w:family w:val="roman"/>
    <w:pitch w:val="variable"/>
    <w:sig w:usb0="E00002FF" w:usb1="400004FF" w:usb2="00000000" w:usb3="00000000" w:csb0="0000019F" w:csb1="00000000"/>
    <w:embedRegular r:id="rId5" w:fontKey="{5494C2D6-ADFE-48EB-AB87-3CDB28D051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B19" w:rsidRDefault="003160B8">
    <w:pPr>
      <w:pStyle w:val="Footer"/>
      <w:tabs>
        <w:tab w:val="clear" w:pos="4680"/>
        <w:tab w:val="clear" w:pos="9360"/>
        <w:tab w:val="center" w:pos="2995"/>
      </w:tabs>
      <w:spacing w:before="120"/>
    </w:pPr>
    <w:r>
      <w:t>[326-</w:t>
    </w:r>
    <w:r w:rsidR="007D6192">
      <w:fldChar w:fldCharType="begin"/>
    </w:r>
    <w:r w:rsidR="007D6192">
      <w:instrText xml:space="preserve"> PAGE  \* MERGEFORMAT </w:instrText>
    </w:r>
    <w:r w:rsidR="007D6192">
      <w:fldChar w:fldCharType="separate"/>
    </w:r>
    <w:r w:rsidR="007D6192">
      <w:rPr>
        <w:noProof/>
      </w:rPr>
      <w:t>1</w:t>
    </w:r>
    <w:r w:rsidR="007D619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B19" w:rsidRDefault="003160B8">
    <w:pPr>
      <w:pStyle w:val="Footer"/>
      <w:tabs>
        <w:tab w:val="clear" w:pos="4680"/>
        <w:tab w:val="clear" w:pos="9360"/>
        <w:tab w:val="center" w:pos="2995"/>
      </w:tabs>
      <w:spacing w:before="120"/>
    </w:pPr>
    <w:r>
      <w:t>[326]</w:t>
    </w:r>
    <w:r>
      <w:tab/>
    </w:r>
    <w:r w:rsidR="007D6192">
      <w:fldChar w:fldCharType="begin"/>
    </w:r>
    <w:r w:rsidR="007D6192">
      <w:instrText xml:space="preserve"> PAGE  \* MERGEFORMA</w:instrText>
    </w:r>
    <w:r w:rsidR="007D6192">
      <w:instrText xml:space="preserve">T </w:instrText>
    </w:r>
    <w:r w:rsidR="007D6192">
      <w:fldChar w:fldCharType="separate"/>
    </w:r>
    <w:r>
      <w:rPr>
        <w:noProof/>
      </w:rPr>
      <w:t>2</w:t>
    </w:r>
    <w:r w:rsidR="007D61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B19" w:rsidRDefault="003160B8">
      <w:r>
        <w:separator/>
      </w:r>
    </w:p>
  </w:footnote>
  <w:footnote w:type="continuationSeparator" w:id="0">
    <w:p w:rsidR="008E3B19" w:rsidRDefault="003160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1BEAU.MRH.TD"/>
    <w:docVar w:name="CoverAttorneyInitials" w:val="MRH"/>
    <w:docVar w:name="CoverAttorneyLastName" w:val="Hitchcock"/>
    <w:docVar w:name="CoverBillType" w:val="b"/>
    <w:docVar w:name="CoverSenator" w:val="TD"/>
    <w:docVar w:name="dvBillNumber" w:val="326"/>
    <w:docVar w:name="dvBillNumberPrefix" w:val="S. "/>
    <w:docVar w:name="dvOriginalBody" w:val="Senate"/>
    <w:docVar w:name="fulldraftpath" w:val="L:\S-RES\TD\001BEAU.MRH.TD.DOCX"/>
    <w:docVar w:name="NameofBody" w:val="S"/>
    <w:docVar w:name="vgroup2" w:val="S-RES"/>
  </w:docVars>
  <w:rsids>
    <w:rsidRoot w:val="008E3B19"/>
    <w:rsid w:val="00066B88"/>
    <w:rsid w:val="003160B8"/>
    <w:rsid w:val="007D6192"/>
    <w:rsid w:val="008E3B19"/>
    <w:rsid w:val="00915230"/>
    <w:rsid w:val="00A6676C"/>
    <w:rsid w:val="00DF3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5782ED50-75CD-48FA-B29D-A9B3111A2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E3B19"/>
    <w:pPr>
      <w:tabs>
        <w:tab w:val="center" w:pos="4680"/>
        <w:tab w:val="right" w:pos="9360"/>
      </w:tabs>
    </w:pPr>
  </w:style>
  <w:style w:type="character" w:customStyle="1" w:styleId="FooterChar">
    <w:name w:val="Footer Char"/>
    <w:basedOn w:val="DefaultParagraphFont"/>
    <w:link w:val="Footer"/>
    <w:uiPriority w:val="99"/>
    <w:semiHidden/>
    <w:rsid w:val="008E3B19"/>
  </w:style>
  <w:style w:type="character" w:styleId="PageNumber">
    <w:name w:val="page number"/>
    <w:basedOn w:val="DefaultParagraphFont"/>
    <w:uiPriority w:val="99"/>
    <w:semiHidden/>
    <w:unhideWhenUsed/>
    <w:rsid w:val="008E3B19"/>
  </w:style>
  <w:style w:type="character" w:styleId="LineNumber">
    <w:name w:val="line number"/>
    <w:basedOn w:val="DefaultParagraphFont"/>
    <w:uiPriority w:val="99"/>
    <w:semiHidden/>
    <w:unhideWhenUsed/>
    <w:rsid w:val="008E3B19"/>
  </w:style>
  <w:style w:type="paragraph" w:styleId="Header">
    <w:name w:val="header"/>
    <w:basedOn w:val="Normal"/>
    <w:link w:val="HeaderChar"/>
    <w:uiPriority w:val="99"/>
    <w:semiHidden/>
    <w:unhideWhenUsed/>
    <w:rsid w:val="008E3B19"/>
    <w:pPr>
      <w:tabs>
        <w:tab w:val="center" w:pos="4680"/>
        <w:tab w:val="right" w:pos="9360"/>
      </w:tabs>
    </w:pPr>
  </w:style>
  <w:style w:type="character" w:customStyle="1" w:styleId="HeaderChar">
    <w:name w:val="Header Char"/>
    <w:basedOn w:val="DefaultParagraphFont"/>
    <w:link w:val="Header"/>
    <w:uiPriority w:val="99"/>
    <w:semiHidden/>
    <w:rsid w:val="008E3B19"/>
  </w:style>
  <w:style w:type="paragraph" w:customStyle="1" w:styleId="BillDots">
    <w:name w:val="BillDots"/>
    <w:basedOn w:val="Normal"/>
    <w:qFormat/>
    <w:rsid w:val="008E3B1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E3B19"/>
    <w:pPr>
      <w:tabs>
        <w:tab w:val="right" w:pos="5904"/>
      </w:tabs>
    </w:pPr>
  </w:style>
  <w:style w:type="character" w:styleId="Hyperlink">
    <w:name w:val="Hyperlink"/>
    <w:basedOn w:val="DefaultParagraphFont"/>
    <w:uiPriority w:val="99"/>
    <w:unhideWhenUsed/>
    <w:rsid w:val="008E3B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1-09.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09\01-29-09.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8-09.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09-10\326_20090128A.docx" TargetMode="External"/><Relationship Id="rId4" Type="http://schemas.openxmlformats.org/officeDocument/2006/relationships/footnotes" Target="footnotes.xml"/><Relationship Id="rId9" Type="http://schemas.openxmlformats.org/officeDocument/2006/relationships/hyperlink" Target="file:///p:\pprever\2009-10\326_2009012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629</Words>
  <Characters>3347</Characters>
  <Application>Microsoft Office Word</Application>
  <DocSecurity>0</DocSecurity>
  <Lines>117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326: Beaufort County School District - South Carolina Legislature Online</dc:title>
  <dc:subject/>
  <dc:creator>MRH</dc:creator>
  <cp:keywords/>
  <dc:description/>
  <cp:lastModifiedBy>N Cumfer</cp:lastModifiedBy>
  <cp:revision>13</cp:revision>
  <dcterms:created xsi:type="dcterms:W3CDTF">2009-01-29T00:00:00Z</dcterms:created>
  <dcterms:modified xsi:type="dcterms:W3CDTF">2014-11-24T14:57:00Z</dcterms:modified>
</cp:coreProperties>
</file>