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857264" w:rsidRDefault="00857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A41, R99, H3311</w:t>
      </w:r>
    </w:p>
    <w:p w:rsidR="00857264" w:rsidRDefault="00857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857264" w:rsidRDefault="00857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Brady, Harrison, Erickson, Umphlett, A.D. Young, Agnew, Allison, Battle, Bowen, Bowers, Clemmons, Cooper, Duncan, Gambrell, Hardwick, Hearn, Horne, Kirsh, Long, Lowe, McLeod, Parker, Simrill, Whitmire, Willis, Toole, G.M. Smith, Harvin, Hutto, Neilson, Nanney, Miller, G.R. Smith, Hamilton, Jennings, T.R. Young, Limehouse, Sottile, Viers, Williams, White, Weeks, Wylie, Forrester, Sellers, Rice, Hiott, Owens, Bannister and Bedingfield</w:t>
      </w: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l:\council\bills\nbd\11129ac09.docx</w:t>
      </w: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284</w:t>
      </w:r>
    </w:p>
    <w:p w:rsidR="00857264" w:rsidRDefault="00857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2009</w:t>
      </w: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13, 2009</w:t>
      </w: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14, 2009</w:t>
      </w: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857264" w:rsidRDefault="00857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Responsible father registry</w:t>
      </w:r>
    </w:p>
    <w:p w:rsidR="00857264" w:rsidRDefault="00857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264" w:rsidRDefault="00857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264" w:rsidRDefault="006D2FA1">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857264" w:rsidRDefault="00857264">
      <w:pPr>
        <w:widowControl w:val="0"/>
        <w:tabs>
          <w:tab w:val="center" w:pos="590"/>
          <w:tab w:val="center" w:pos="1440"/>
          <w:tab w:val="left" w:pos="1872"/>
          <w:tab w:val="left" w:pos="9187"/>
        </w:tabs>
        <w:rPr>
          <w:rFonts w:eastAsia="Times New Roman" w:cs="Times New Roman"/>
          <w:szCs w:val="20"/>
        </w:rPr>
      </w:pPr>
    </w:p>
    <w:p w:rsidR="00857264" w:rsidRDefault="006D2FA1">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House</w:t>
      </w:r>
      <w:r>
        <w:rPr>
          <w:rFonts w:cs="Times New Roman"/>
        </w:rPr>
        <w:tab/>
        <w:t xml:space="preserve">Introduced and read first time </w:t>
      </w:r>
      <w:hyperlink r:id="rId6" w:history="1">
        <w:r w:rsidRPr="000B3BAE">
          <w:rPr>
            <w:rStyle w:val="Hyperlink"/>
            <w:rFonts w:cs="Times New Roman"/>
          </w:rPr>
          <w:t>HJ</w:t>
        </w:r>
      </w:hyperlink>
      <w:r>
        <w:rPr>
          <w:rFonts w:cs="Times New Roman"/>
        </w:rPr>
        <w:noBreakHyphen/>
        <w:t>10</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House</w:t>
      </w:r>
      <w:r>
        <w:rPr>
          <w:rFonts w:cs="Times New Roman"/>
        </w:rPr>
        <w:tab/>
        <w:t xml:space="preserve">Referred to Committee on </w:t>
      </w:r>
      <w:r>
        <w:rPr>
          <w:rFonts w:cs="Times New Roman"/>
          <w:b/>
        </w:rPr>
        <w:t>Judiciary</w:t>
      </w:r>
      <w:r>
        <w:rPr>
          <w:rFonts w:cs="Times New Roman"/>
        </w:rPr>
        <w:t xml:space="preserve"> </w:t>
      </w:r>
      <w:hyperlink r:id="rId7" w:history="1">
        <w:r w:rsidRPr="000B3BAE">
          <w:rPr>
            <w:rStyle w:val="Hyperlink"/>
            <w:rFonts w:cs="Times New Roman"/>
          </w:rPr>
          <w:t>HJ</w:t>
        </w:r>
      </w:hyperlink>
      <w:r>
        <w:rPr>
          <w:rFonts w:cs="Times New Roman"/>
        </w:rPr>
        <w:noBreakHyphen/>
        <w:t>11</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t>Member(s) request name added as sponsor: Toole, Harvin, Hutto, Neilson, Nanney, Miller</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House</w:t>
      </w:r>
      <w:r>
        <w:rPr>
          <w:rFonts w:cs="Times New Roman"/>
        </w:rPr>
        <w:tab/>
        <w:t>Member(s) request name added as sponsor: G.R.Smith, Hamilton, Jennings</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t>Member(s) request name added as sponsor: T.R.Young, Limehouse, Sottile, Viers, Williams</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t>Member(s) request name added as sponsor: White, Weeks</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Member(s) request name added as sponsor: Wylie</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t>Member(s) request name added as sponsor: Forrester</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t xml:space="preserve">Committee report: Favorable with amendment </w:t>
      </w:r>
      <w:r>
        <w:rPr>
          <w:rFonts w:cs="Times New Roman"/>
          <w:b/>
        </w:rPr>
        <w:t>Judiciary</w:t>
      </w:r>
      <w:r>
        <w:rPr>
          <w:rFonts w:cs="Times New Roman"/>
        </w:rPr>
        <w:t xml:space="preserve"> </w:t>
      </w:r>
      <w:hyperlink r:id="rId8" w:history="1">
        <w:r w:rsidRPr="000B3BAE">
          <w:rPr>
            <w:rStyle w:val="Hyperlink"/>
            <w:rFonts w:cs="Times New Roman"/>
          </w:rPr>
          <w:t>HJ</w:t>
        </w:r>
      </w:hyperlink>
      <w:r>
        <w:rPr>
          <w:rFonts w:cs="Times New Roman"/>
        </w:rPr>
        <w:noBreakHyphen/>
        <w:t>64</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House</w:t>
      </w:r>
      <w:r>
        <w:rPr>
          <w:rFonts w:cs="Times New Roman"/>
        </w:rPr>
        <w:tab/>
        <w:t>Member(s) request name added as sponsor: Sellers, Owens</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r>
      <w:r>
        <w:rPr>
          <w:rFonts w:cs="Times New Roman"/>
        </w:rPr>
        <w:tab/>
        <w:t>Scrivener's error corrected</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House</w:t>
      </w:r>
      <w:r>
        <w:rPr>
          <w:rFonts w:cs="Times New Roman"/>
        </w:rPr>
        <w:tab/>
        <w:t>Member(s) request name added as sponsor: Rice, Hiott</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t>Member(s) request name added as sponsor: Bannister</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t>Requests for debate</w:t>
      </w:r>
      <w:r>
        <w:rPr>
          <w:rFonts w:cs="Times New Roman"/>
        </w:rPr>
        <w:noBreakHyphen/>
        <w:t xml:space="preserve">Rep(s). Kennedy, Hosey, JH Neal, Govan, Allen, Harvin, Weeks, HB Brown, Clemmons, Bannister, Daning, Crawford, Brady, Erickson, Brantley, King, and Parks </w:t>
      </w:r>
      <w:hyperlink r:id="rId9" w:history="1">
        <w:r w:rsidRPr="000B3BAE">
          <w:rPr>
            <w:rStyle w:val="Hyperlink"/>
            <w:rFonts w:cs="Times New Roman"/>
          </w:rPr>
          <w:t>HJ</w:t>
        </w:r>
      </w:hyperlink>
      <w:r>
        <w:rPr>
          <w:rFonts w:cs="Times New Roman"/>
        </w:rPr>
        <w:noBreakHyphen/>
        <w:t>45</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t xml:space="preserve">Debate adjourned until Tuesday, March 31, 2009 </w:t>
      </w:r>
      <w:hyperlink r:id="rId10" w:history="1">
        <w:r w:rsidRPr="000B3BAE">
          <w:rPr>
            <w:rStyle w:val="Hyperlink"/>
            <w:rFonts w:cs="Times New Roman"/>
          </w:rPr>
          <w:t>HJ</w:t>
        </w:r>
      </w:hyperlink>
      <w:r>
        <w:rPr>
          <w:rFonts w:cs="Times New Roman"/>
        </w:rPr>
        <w:noBreakHyphen/>
        <w:t>32</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Member(s) request name added as sponsor: Bedingfield</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Amended </w:t>
      </w:r>
      <w:hyperlink r:id="rId11" w:history="1">
        <w:r w:rsidRPr="000B3BAE">
          <w:rPr>
            <w:rStyle w:val="Hyperlink"/>
            <w:rFonts w:cs="Times New Roman"/>
          </w:rPr>
          <w:t>HJ</w:t>
        </w:r>
      </w:hyperlink>
      <w:r>
        <w:rPr>
          <w:rFonts w:cs="Times New Roman"/>
        </w:rPr>
        <w:noBreakHyphen/>
        <w:t>78</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Read second time </w:t>
      </w:r>
      <w:hyperlink r:id="rId12" w:history="1">
        <w:r w:rsidRPr="000B3BAE">
          <w:rPr>
            <w:rStyle w:val="Hyperlink"/>
            <w:rFonts w:cs="Times New Roman"/>
          </w:rPr>
          <w:t>HJ</w:t>
        </w:r>
      </w:hyperlink>
      <w:r>
        <w:rPr>
          <w:rFonts w:cs="Times New Roman"/>
        </w:rPr>
        <w:noBreakHyphen/>
        <w:t>86</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Roll call Yeas</w:t>
      </w:r>
      <w:r>
        <w:rPr>
          <w:rFonts w:cs="Times New Roman"/>
        </w:rPr>
        <w:noBreakHyphen/>
        <w:t>111  Nays</w:t>
      </w:r>
      <w:r>
        <w:rPr>
          <w:rFonts w:cs="Times New Roman"/>
        </w:rPr>
        <w:noBreakHyphen/>
        <w:t xml:space="preserve">0 </w:t>
      </w:r>
      <w:hyperlink r:id="rId13" w:history="1">
        <w:r w:rsidRPr="000B3BAE">
          <w:rPr>
            <w:rStyle w:val="Hyperlink"/>
            <w:rFonts w:cs="Times New Roman"/>
          </w:rPr>
          <w:t>HJ</w:t>
        </w:r>
      </w:hyperlink>
      <w:r>
        <w:rPr>
          <w:rFonts w:cs="Times New Roman"/>
        </w:rPr>
        <w:noBreakHyphen/>
        <w:t>86</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Read third time and sent to Senate </w:t>
      </w:r>
      <w:hyperlink r:id="rId14" w:history="1">
        <w:r w:rsidRPr="000B3BAE">
          <w:rPr>
            <w:rStyle w:val="Hyperlink"/>
            <w:rFonts w:cs="Times New Roman"/>
          </w:rPr>
          <w:t>HJ</w:t>
        </w:r>
      </w:hyperlink>
      <w:r>
        <w:rPr>
          <w:rFonts w:cs="Times New Roman"/>
        </w:rPr>
        <w:noBreakHyphen/>
        <w:t>53</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t>Scrivener's error corrected</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Introduced and read first time </w:t>
      </w:r>
      <w:hyperlink r:id="rId15" w:history="1">
        <w:r w:rsidRPr="000B3BAE">
          <w:rPr>
            <w:rStyle w:val="Hyperlink"/>
            <w:rFonts w:cs="Times New Roman"/>
          </w:rPr>
          <w:t>SJ</w:t>
        </w:r>
      </w:hyperlink>
      <w:r>
        <w:rPr>
          <w:rFonts w:cs="Times New Roman"/>
        </w:rPr>
        <w:noBreakHyphen/>
        <w:t>17</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lastRenderedPageBreak/>
        <w:tab/>
        <w:t>4/14/2009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16" w:history="1">
        <w:r w:rsidRPr="000B3BAE">
          <w:rPr>
            <w:rStyle w:val="Hyperlink"/>
            <w:rFonts w:cs="Times New Roman"/>
          </w:rPr>
          <w:t>SJ</w:t>
        </w:r>
      </w:hyperlink>
      <w:r>
        <w:rPr>
          <w:rFonts w:cs="Times New Roman"/>
        </w:rPr>
        <w:noBreakHyphen/>
        <w:t>17</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t xml:space="preserve">Recalled from Committee on </w:t>
      </w:r>
      <w:r>
        <w:rPr>
          <w:rFonts w:cs="Times New Roman"/>
          <w:b/>
        </w:rPr>
        <w:t>Judiciary</w:t>
      </w:r>
      <w:r>
        <w:rPr>
          <w:rFonts w:cs="Times New Roman"/>
        </w:rPr>
        <w:t xml:space="preserve"> </w:t>
      </w:r>
      <w:hyperlink r:id="rId17" w:history="1">
        <w:r w:rsidRPr="000B3BAE">
          <w:rPr>
            <w:rStyle w:val="Hyperlink"/>
            <w:rFonts w:cs="Times New Roman"/>
          </w:rPr>
          <w:t>SJ</w:t>
        </w:r>
      </w:hyperlink>
      <w:r>
        <w:rPr>
          <w:rFonts w:cs="Times New Roman"/>
        </w:rPr>
        <w:noBreakHyphen/>
        <w:t>37</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t xml:space="preserve">Amended </w:t>
      </w:r>
      <w:hyperlink r:id="rId18" w:history="1">
        <w:r w:rsidRPr="000B3BAE">
          <w:rPr>
            <w:rStyle w:val="Hyperlink"/>
            <w:rFonts w:cs="Times New Roman"/>
          </w:rPr>
          <w:t>SJ</w:t>
        </w:r>
      </w:hyperlink>
      <w:r>
        <w:rPr>
          <w:rFonts w:cs="Times New Roman"/>
        </w:rPr>
        <w:noBreakHyphen/>
        <w:t>22</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t xml:space="preserve">Read second time </w:t>
      </w:r>
      <w:hyperlink r:id="rId19" w:history="1">
        <w:r w:rsidRPr="000B3BAE">
          <w:rPr>
            <w:rStyle w:val="Hyperlink"/>
            <w:rFonts w:cs="Times New Roman"/>
          </w:rPr>
          <w:t>SJ</w:t>
        </w:r>
      </w:hyperlink>
      <w:r>
        <w:rPr>
          <w:rFonts w:cs="Times New Roman"/>
        </w:rPr>
        <w:noBreakHyphen/>
        <w:t>22</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r>
      <w:r>
        <w:rPr>
          <w:rFonts w:cs="Times New Roman"/>
        </w:rPr>
        <w:tab/>
        <w:t>Scrivener's error corrected</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t xml:space="preserve">Read third time and sent to House </w:t>
      </w:r>
      <w:hyperlink r:id="rId20" w:history="1">
        <w:r w:rsidRPr="000B3BAE">
          <w:rPr>
            <w:rStyle w:val="Hyperlink"/>
            <w:rFonts w:cs="Times New Roman"/>
          </w:rPr>
          <w:t>SJ</w:t>
        </w:r>
      </w:hyperlink>
      <w:r>
        <w:rPr>
          <w:rFonts w:cs="Times New Roman"/>
        </w:rPr>
        <w:noBreakHyphen/>
        <w:t>25</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Debate adjourned on Senate amendments until Wednesday, May 13, 2009 </w:t>
      </w:r>
      <w:hyperlink r:id="rId21" w:history="1">
        <w:r w:rsidRPr="000B3BAE">
          <w:rPr>
            <w:rStyle w:val="Hyperlink"/>
            <w:rFonts w:cs="Times New Roman"/>
          </w:rPr>
          <w:t>HJ</w:t>
        </w:r>
      </w:hyperlink>
      <w:r>
        <w:rPr>
          <w:rFonts w:cs="Times New Roman"/>
        </w:rPr>
        <w:noBreakHyphen/>
        <w:t>42</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Senate amendment amended </w:t>
      </w:r>
      <w:hyperlink r:id="rId22" w:history="1">
        <w:r w:rsidRPr="000B3BAE">
          <w:rPr>
            <w:rStyle w:val="Hyperlink"/>
            <w:rFonts w:cs="Times New Roman"/>
          </w:rPr>
          <w:t>HJ</w:t>
        </w:r>
      </w:hyperlink>
      <w:r>
        <w:rPr>
          <w:rFonts w:cs="Times New Roman"/>
        </w:rPr>
        <w:noBreakHyphen/>
        <w:t>38</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Returned to Senate with amendments </w:t>
      </w:r>
      <w:hyperlink r:id="rId23" w:history="1">
        <w:r w:rsidRPr="000B3BAE">
          <w:rPr>
            <w:rStyle w:val="Hyperlink"/>
            <w:rFonts w:cs="Times New Roman"/>
          </w:rPr>
          <w:t>HJ</w:t>
        </w:r>
      </w:hyperlink>
      <w:r>
        <w:rPr>
          <w:rFonts w:cs="Times New Roman"/>
        </w:rPr>
        <w:noBreakHyphen/>
        <w:t>38</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Concurred in House amendment and enrolled </w:t>
      </w:r>
      <w:hyperlink r:id="rId24" w:history="1">
        <w:r w:rsidRPr="000B3BAE">
          <w:rPr>
            <w:rStyle w:val="Hyperlink"/>
            <w:rFonts w:cs="Times New Roman"/>
          </w:rPr>
          <w:t>SJ</w:t>
        </w:r>
      </w:hyperlink>
      <w:r>
        <w:rPr>
          <w:rFonts w:cs="Times New Roman"/>
        </w:rPr>
        <w:noBreakHyphen/>
        <w:t>55</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99</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See Act for Effective Date</w:t>
      </w:r>
    </w:p>
    <w:p w:rsidR="00857264" w:rsidRDefault="006D2FA1">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41</w:t>
      </w:r>
    </w:p>
    <w:p w:rsidR="00857264" w:rsidRDefault="00857264">
      <w:pPr>
        <w:widowControl w:val="0"/>
        <w:tabs>
          <w:tab w:val="right" w:pos="1008"/>
          <w:tab w:val="left" w:pos="1152"/>
          <w:tab w:val="left" w:pos="1872"/>
          <w:tab w:val="left" w:pos="9187"/>
        </w:tabs>
        <w:ind w:left="2088" w:hanging="2088"/>
        <w:rPr>
          <w:rFonts w:cs="Times New Roman"/>
        </w:rPr>
      </w:pPr>
    </w:p>
    <w:p w:rsidR="00857264" w:rsidRDefault="00857264">
      <w:pPr>
        <w:widowControl w:val="0"/>
        <w:tabs>
          <w:tab w:val="right" w:pos="1008"/>
          <w:tab w:val="left" w:pos="1152"/>
          <w:tab w:val="left" w:pos="1872"/>
          <w:tab w:val="left" w:pos="9187"/>
        </w:tabs>
        <w:ind w:left="2088" w:hanging="2088"/>
        <w:rPr>
          <w:rFonts w:eastAsia="Times New Roman" w:cs="Times New Roman"/>
          <w:szCs w:val="20"/>
        </w:rPr>
      </w:pPr>
    </w:p>
    <w:p w:rsidR="00857264" w:rsidRDefault="006D2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857264" w:rsidRDefault="00857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264" w:rsidRDefault="005D3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6D2FA1">
          <w:rPr>
            <w:rFonts w:eastAsia="Times New Roman" w:cs="Times New Roman"/>
            <w:color w:val="0000FF" w:themeColor="hyperlink"/>
            <w:szCs w:val="20"/>
            <w:u w:val="single"/>
          </w:rPr>
          <w:t>1/27/2009</w:t>
        </w:r>
      </w:hyperlink>
    </w:p>
    <w:p w:rsidR="00857264" w:rsidRDefault="005D3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D2FA1">
          <w:rPr>
            <w:rFonts w:eastAsia="Times New Roman" w:cs="Times New Roman"/>
            <w:color w:val="0000FF" w:themeColor="hyperlink"/>
            <w:szCs w:val="20"/>
            <w:u w:val="single"/>
          </w:rPr>
          <w:t>3/4/2009</w:t>
        </w:r>
      </w:hyperlink>
    </w:p>
    <w:p w:rsidR="00857264" w:rsidRDefault="005D3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D2FA1">
          <w:rPr>
            <w:rFonts w:eastAsia="Times New Roman" w:cs="Times New Roman"/>
            <w:color w:val="0000FF" w:themeColor="hyperlink"/>
            <w:szCs w:val="20"/>
            <w:u w:val="single"/>
          </w:rPr>
          <w:t>3/5/2009</w:t>
        </w:r>
      </w:hyperlink>
    </w:p>
    <w:p w:rsidR="00857264" w:rsidRDefault="005D3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D2FA1">
          <w:rPr>
            <w:rFonts w:eastAsia="Times New Roman" w:cs="Times New Roman"/>
            <w:color w:val="0000FF" w:themeColor="hyperlink"/>
            <w:szCs w:val="20"/>
            <w:u w:val="single"/>
          </w:rPr>
          <w:t>4/1/2009</w:t>
        </w:r>
      </w:hyperlink>
    </w:p>
    <w:p w:rsidR="00857264" w:rsidRDefault="005D3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D2FA1">
          <w:rPr>
            <w:rFonts w:eastAsia="Times New Roman" w:cs="Times New Roman"/>
            <w:color w:val="0000FF" w:themeColor="hyperlink"/>
            <w:szCs w:val="20"/>
            <w:u w:val="single"/>
          </w:rPr>
          <w:t>4/2/2009</w:t>
        </w:r>
      </w:hyperlink>
    </w:p>
    <w:p w:rsidR="00857264" w:rsidRDefault="005D3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D2FA1">
          <w:rPr>
            <w:rFonts w:eastAsia="Times New Roman" w:cs="Times New Roman"/>
            <w:color w:val="0000FF" w:themeColor="hyperlink"/>
            <w:szCs w:val="20"/>
            <w:u w:val="single"/>
          </w:rPr>
          <w:t>4/15/2009</w:t>
        </w:r>
      </w:hyperlink>
    </w:p>
    <w:p w:rsidR="00857264" w:rsidRDefault="005D3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D2FA1">
          <w:rPr>
            <w:rFonts w:eastAsia="Times New Roman" w:cs="Times New Roman"/>
            <w:color w:val="0000FF" w:themeColor="hyperlink"/>
            <w:szCs w:val="20"/>
            <w:u w:val="single"/>
          </w:rPr>
          <w:t>4/23/2009</w:t>
        </w:r>
      </w:hyperlink>
    </w:p>
    <w:p w:rsidR="00857264" w:rsidRDefault="005D3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D2FA1">
          <w:rPr>
            <w:rFonts w:eastAsia="Times New Roman" w:cs="Times New Roman"/>
            <w:color w:val="0000FF" w:themeColor="hyperlink"/>
            <w:szCs w:val="20"/>
            <w:u w:val="single"/>
          </w:rPr>
          <w:t>4/24/2009</w:t>
        </w:r>
      </w:hyperlink>
    </w:p>
    <w:p w:rsidR="00857264" w:rsidRDefault="005D3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D2FA1">
          <w:rPr>
            <w:rFonts w:eastAsia="Times New Roman" w:cs="Times New Roman"/>
            <w:color w:val="0000FF" w:themeColor="hyperlink"/>
            <w:szCs w:val="20"/>
            <w:u w:val="single"/>
          </w:rPr>
          <w:t>5/13/2009</w:t>
        </w:r>
      </w:hyperlink>
    </w:p>
    <w:p w:rsidR="00857264" w:rsidRDefault="008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57264" w:rsidRDefault="008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57264">
          <w:pgSz w:w="12240" w:h="15840" w:code="1"/>
          <w:pgMar w:top="1080" w:right="1440" w:bottom="1080" w:left="1440" w:header="720" w:footer="720" w:gutter="0"/>
          <w:pgNumType w:start="1"/>
          <w:cols w:space="720"/>
          <w:noEndnote/>
          <w:docGrid w:linePitch="360"/>
        </w:sect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(A41, R99, H3311)</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AN IMPLIED IRREVOCABLE WAIVER OF THE FATHER’S RIGHT TO NOTICE OF PROCEEDINGS FOR THE TERMINATION OF HIS PARENTAL RIGHTS AND FOR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rPr>
          <w:rFonts w:cs="Times New Roman"/>
          <w:b/>
        </w:rPr>
        <w:noBreakHyphen/>
        <w:t>9</w:t>
      </w:r>
      <w:r>
        <w:rPr>
          <w:rFonts w:cs="Times New Roman"/>
          <w:b/>
        </w:rPr>
        <w:noBreakHyphen/>
        <w:t>730, RELATING TO PERSONS AND ENTITIES ENTITLED TO NOTICE OF ADOPTION ACTIONS, SO AS TO INCLUDE A PERSON WHO HAS REGISTERED WITH THE RESPONSIBLE FATHER REGISTRY; TO AMEND SECTION 63</w:t>
      </w:r>
      <w:r>
        <w:rPr>
          <w:rFonts w:cs="Times New Roman"/>
          <w:b/>
        </w:rPr>
        <w:noBreakHyphen/>
        <w:t>7</w:t>
      </w:r>
      <w:r>
        <w:rPr>
          <w:rFonts w:cs="Times New Roman"/>
          <w:b/>
        </w:rPr>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rPr>
          <w:rFonts w:cs="Times New Roman"/>
          <w:b/>
        </w:rPr>
        <w:noBreakHyphen/>
        <w:t>7</w:t>
      </w:r>
      <w:r>
        <w:rPr>
          <w:rFonts w:cs="Times New Roman"/>
          <w:b/>
        </w:rPr>
        <w:noBreakHyphen/>
        <w:t>2550, RELATING TO PERSONS AND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bookmarkStart w:id="1" w:name="titleend"/>
      <w:bookmarkEnd w:id="1"/>
      <w:r>
        <w:rPr>
          <w:rFonts w:cs="Times New Roman"/>
          <w:b/>
        </w:rPr>
        <w:tab/>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Responsible Father Registry established</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Article 1, Chapter 9, Title 63 of the 1976 Code is amended by adding:</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 8</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Responsible Father Registry</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63</w:t>
      </w:r>
      <w:r>
        <w:rPr>
          <w:rFonts w:cs="Times New Roman"/>
          <w:u w:color="000000" w:themeColor="text1"/>
        </w:rPr>
        <w:noBreakHyphen/>
        <w:t>9</w:t>
      </w:r>
      <w:r>
        <w:rPr>
          <w:rFonts w:cs="Times New Roman"/>
          <w:u w:color="000000" w:themeColor="text1"/>
        </w:rPr>
        <w:noBreakHyphen/>
        <w:t>810.</w:t>
      </w:r>
      <w:r>
        <w:rPr>
          <w:rFonts w:cs="Times New Roman"/>
          <w:u w:color="000000" w:themeColor="text1"/>
        </w:rPr>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63</w:t>
      </w:r>
      <w:r>
        <w:rPr>
          <w:rFonts w:cs="Times New Roman"/>
          <w:u w:color="000000" w:themeColor="text1"/>
        </w:rPr>
        <w:noBreakHyphen/>
        <w:t>9</w:t>
      </w:r>
      <w:r>
        <w:rPr>
          <w:rFonts w:cs="Times New Roman"/>
          <w:u w:color="000000" w:themeColor="text1"/>
        </w:rPr>
        <w:noBreakHyphen/>
        <w:t>820.</w:t>
      </w:r>
      <w:r>
        <w:rPr>
          <w:rFonts w:cs="Times New Roman"/>
          <w:u w:color="000000" w:themeColor="text1"/>
        </w:rPr>
        <w:tab/>
        <w:t>(A)</w:t>
      </w:r>
      <w:r>
        <w:rPr>
          <w:rFonts w:cs="Times New Roman"/>
          <w:u w:color="000000" w:themeColor="text1"/>
        </w:rPr>
        <w:tab/>
        <w:t xml:space="preserve">There is established within the Department of Social Services the Responsible Father Registry, which the department shall maintain.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As used in this section:</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‘Department’ means the Department of Social Services.</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‘Registrant’ means an unmarried biological father or a male who claims to be the unmarried biological father of a child.</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‘Registry’ means the Responsible Father Registry as established by this section.</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‘Unmarried biological father’ means a male who is not married to the biological mother of a child of whom he is or claims to be the natural father.</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Except as set forth in Section 63</w:t>
      </w:r>
      <w:r>
        <w:rPr>
          <w:rFonts w:cs="Times New Roman"/>
          <w:u w:color="000000" w:themeColor="text1"/>
        </w:rPr>
        <w:noBreakHyphen/>
        <w:t>9</w:t>
      </w:r>
      <w:r>
        <w:rPr>
          <w:rFonts w:cs="Times New Roman"/>
          <w:u w:color="000000" w:themeColor="text1"/>
        </w:rPr>
        <w:noBreakHyphen/>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Except for a person who is required to receive notice pursuant to Section 63</w:t>
      </w:r>
      <w:r>
        <w:rPr>
          <w:rFonts w:cs="Times New Roman"/>
          <w:u w:color="000000" w:themeColor="text1"/>
        </w:rPr>
        <w:noBreakHyphen/>
        <w:t>9</w:t>
      </w:r>
      <w:r>
        <w:rPr>
          <w:rFonts w:cs="Times New Roman"/>
          <w:u w:color="000000" w:themeColor="text1"/>
        </w:rPr>
        <w:noBreakHyphen/>
        <w:t>730(B), an unmarried biological father’s failure to file a claim of paternity with the registry constitutes an implied irrevocable waiver of the father’s right to notice of any proceedings pertaining to the termination of his parental rights and to the child’s adoption.  Such waiver includes a waiver of any right of the parent to be named as a party in or served with a summons or any other document prepared in conjunction with a termination of parental rights proceeding or an adoption proceeding.</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A claim of paternity must be signed by the registrant and must include:</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the registrant’s name, address, and date of birth;</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the mother’s name and, if known, her address and date of birth;</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if known, the child’s name, place of birth, and date of birth;</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if known, the date, county, and state of conception of the child; and</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(5)</w:t>
      </w:r>
      <w:r>
        <w:rPr>
          <w:rFonts w:cs="Times New Roman"/>
          <w:u w:color="000000" w:themeColor="text1"/>
        </w:rPr>
        <w:tab/>
        <w:t xml:space="preserve">the date the claim is filed.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(F)</w:t>
      </w:r>
      <w:r>
        <w:rPr>
          <w:rFonts w:cs="Times New Roman"/>
          <w:u w:color="000000" w:themeColor="text1"/>
        </w:rPr>
        <w:tab/>
        <w:t>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(G)</w:t>
      </w:r>
      <w:r>
        <w:rPr>
          <w:rFonts w:cs="Times New Roman"/>
          <w:u w:color="000000" w:themeColor="text1"/>
        </w:rPr>
        <w:tab/>
        <w:t>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(H)</w:t>
      </w:r>
      <w:r>
        <w:rPr>
          <w:rFonts w:cs="Times New Roman"/>
          <w:u w:color="000000" w:themeColor="text1"/>
        </w:rPr>
        <w:tab/>
        <w:t>The department shall issue a certificate to the registrant verifying that the claim of paternity, revocation, or change of address has been filed.</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(I)</w:t>
      </w:r>
      <w:r>
        <w:rPr>
          <w:rFonts w:cs="Times New Roman"/>
          <w:u w:color="000000" w:themeColor="text1"/>
        </w:rPr>
        <w:tab/>
        <w:t>No fee may be charged for filing a claim of paternity, a revocation, or a change of address with the registry. No fee may be charged to the department for its searches of the registry.  The department may charge a fee for processing searches of the registry to a child</w:t>
      </w:r>
      <w:r>
        <w:rPr>
          <w:rFonts w:cs="Times New Roman"/>
          <w:u w:color="000000" w:themeColor="text1"/>
        </w:rPr>
        <w:noBreakHyphen/>
        <w:t>placing agency or an attorney assisting in the adoption or termination of parental rights of a child in accordance with a fee schedule established in the annual appropriations act.</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(J)</w:t>
      </w:r>
      <w:r>
        <w:rPr>
          <w:rFonts w:cs="Times New Roman"/>
          <w:u w:color="000000" w:themeColor="text1"/>
        </w:rPr>
        <w:tab/>
        <w:t xml:space="preserve">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(K)</w:t>
      </w:r>
      <w:r>
        <w:rPr>
          <w:rFonts w:cs="Times New Roman"/>
          <w:u w:color="000000" w:themeColor="text1"/>
        </w:rPr>
        <w:tab/>
        <w:t>Except as set forth in Section 63</w:t>
      </w:r>
      <w:r>
        <w:rPr>
          <w:rFonts w:cs="Times New Roman"/>
          <w:u w:color="000000" w:themeColor="text1"/>
        </w:rPr>
        <w:noBreakHyphen/>
        <w:t>9</w:t>
      </w:r>
      <w:r>
        <w:rPr>
          <w:rFonts w:cs="Times New Roman"/>
          <w:u w:color="000000" w:themeColor="text1"/>
        </w:rPr>
        <w:noBreakHyphen/>
        <w:t xml:space="preserve">730(B), no unmarried biological father who fails to file a claim of paternity with the registry is entitled to notice of any adoption proceeding or of any termination of parental rights proceeding concerning the unmarried biological father’s child.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(L)</w:t>
      </w:r>
      <w:r>
        <w:rPr>
          <w:rFonts w:cs="Times New Roman"/>
          <w:u w:color="000000" w:themeColor="text1"/>
        </w:rPr>
        <w:tab/>
        <w:t>An unmarried biological father’s failure to file a claim of paternity with the registry is deemed to be a lack of proper diligence under Section 63</w:t>
      </w:r>
      <w:r>
        <w:rPr>
          <w:rFonts w:cs="Times New Roman"/>
          <w:u w:color="000000" w:themeColor="text1"/>
        </w:rPr>
        <w:noBreakHyphen/>
        <w:t>9</w:t>
      </w:r>
      <w:r>
        <w:rPr>
          <w:rFonts w:cs="Times New Roman"/>
          <w:u w:color="000000" w:themeColor="text1"/>
        </w:rPr>
        <w:noBreakHyphen/>
        <w:t>770(B).  An unmarried biological father’s lack of knowledge of the biological mother’s pregnancy does not excuse an unmarried biological father’s failure to file a claim of paternity pursuant to this chapter.  An unmarried biological father’s sexual intercourse or his consent to artificial insemination with the biological mother is deemed to be notice to the unmarried biological father of the biological mother’s pregnancy.</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(M)(1)</w:t>
      </w:r>
      <w:r>
        <w:rPr>
          <w:rFonts w:cs="Times New Roman"/>
          <w:u w:color="000000" w:themeColor="text1"/>
        </w:rPr>
        <w:tab/>
        <w:t>The registry is not available for public inspection and is not subject to disclosure under the Freedom of Information Act pursuant to Chapter 4, Title 30 except that:</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(a)</w:t>
      </w:r>
      <w:r>
        <w:rPr>
          <w:rFonts w:cs="Times New Roman"/>
          <w:u w:color="000000" w:themeColor="text1"/>
        </w:rPr>
        <w:tab/>
        <w:t>the department may file a written request with the registry regarding a child for whom the department has an open case for child welfare services;</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(b)</w:t>
      </w:r>
      <w:r>
        <w:rPr>
          <w:rFonts w:cs="Times New Roman"/>
          <w:u w:color="000000" w:themeColor="text1"/>
        </w:rPr>
        <w:tab/>
        <w:t>the department shall provide the names and addresses of all registrants who have filed a claim of paternity for the child in question upon written request of a child</w:t>
      </w:r>
      <w:r>
        <w:rPr>
          <w:rFonts w:cs="Times New Roman"/>
          <w:u w:color="000000" w:themeColor="text1"/>
        </w:rPr>
        <w:noBreakHyphen/>
        <w:t>placing agency or an attorney assisting in the adoption or termination of parental rights of a child.  The written request may be filed with the registry before or after the birth of the child and must include:</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t xml:space="preserve">(i) </w:t>
      </w:r>
      <w:r>
        <w:rPr>
          <w:rFonts w:cs="Times New Roman"/>
          <w:u w:color="000000" w:themeColor="text1"/>
        </w:rPr>
        <w:tab/>
        <w:t>the mother’s name and, if known, her address and date of birth;</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t>(ii)</w:t>
      </w:r>
      <w:r>
        <w:rPr>
          <w:rFonts w:cs="Times New Roman"/>
          <w:u w:color="000000" w:themeColor="text1"/>
        </w:rPr>
        <w:tab/>
        <w:t>if known, the child’s date of birth and place of birth; and</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t>(iii)</w:t>
      </w:r>
      <w:r>
        <w:rPr>
          <w:rFonts w:cs="Times New Roman"/>
          <w:u w:color="000000" w:themeColor="text1"/>
        </w:rPr>
        <w:tab/>
        <w:t>if known, the date, county, and state of conception of the child.</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 xml:space="preserve">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(N)</w:t>
      </w:r>
      <w:r>
        <w:rPr>
          <w:rFonts w:cs="Times New Roman"/>
          <w:u w:color="000000" w:themeColor="text1"/>
        </w:rPr>
        <w:tab/>
        <w:t>A registrant who has filed a claim of paternity must be served with notice of any adoption proceeding and any termination of parental rights proceeding involving any child identified in the registrant’s filed claim of paternity within ten days of receipt of the registrant’s name and address by the attorney or child</w:t>
      </w:r>
      <w:r>
        <w:rPr>
          <w:rFonts w:cs="Times New Roman"/>
          <w:u w:color="000000" w:themeColor="text1"/>
        </w:rPr>
        <w:noBreakHyphen/>
        <w:t>placing agency pursuant to item (b) of subsection (M)(1).</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(O)</w:t>
      </w:r>
      <w:r>
        <w:rPr>
          <w:rFonts w:cs="Times New Roman"/>
          <w:u w:color="000000" w:themeColor="text1"/>
        </w:rPr>
        <w:tab/>
        <w:t>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(P)</w:t>
      </w:r>
      <w:r>
        <w:rPr>
          <w:rFonts w:cs="Times New Roman"/>
          <w:u w:color="000000" w:themeColor="text1"/>
        </w:rPr>
        <w:tab/>
        <w:t>A registrant’s claim of paternity shall remain on the registry until nineteen years after the claim of paternity has been filed with the registry, at which time the information may be purged from the registry.  A registrant’s claim of paternity shall be purged from the registry if the registrant revokes his claim of paternity pursuant to subsection (J).</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(Q)</w:t>
      </w:r>
      <w:r>
        <w:rPr>
          <w:rFonts w:cs="Times New Roman"/>
          <w:u w:color="000000" w:themeColor="text1"/>
        </w:rPr>
        <w:tab/>
        <w:t>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(R)(1)</w:t>
      </w:r>
      <w:r>
        <w:rPr>
          <w:rFonts w:cs="Times New Roman"/>
          <w:u w:color="000000" w:themeColor="text1"/>
        </w:rPr>
        <w:tab/>
        <w:t xml:space="preserve">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A person who knowingly, maliciously, or in bad faith files a false claim of paternity with the registry is guilty of a misdemeanor and, upon conviction, must be fined not more than five hundred dollars or imprisoned for not more than thirty days, or both.”</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Notice of adoption proceedings</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2.</w:t>
      </w:r>
      <w:r>
        <w:rPr>
          <w:rFonts w:cs="Times New Roman"/>
          <w:color w:val="000000" w:themeColor="text1"/>
          <w:u w:color="000000" w:themeColor="text1"/>
        </w:rPr>
        <w:tab/>
        <w:t>Section 63</w:t>
      </w:r>
      <w:r>
        <w:rPr>
          <w:rFonts w:cs="Times New Roman"/>
          <w:color w:val="000000" w:themeColor="text1"/>
          <w:u w:color="000000" w:themeColor="text1"/>
        </w:rPr>
        <w:noBreakHyphen/>
        <w:t>9</w:t>
      </w:r>
      <w:r>
        <w:rPr>
          <w:rFonts w:cs="Times New Roman"/>
          <w:color w:val="000000" w:themeColor="text1"/>
          <w:u w:color="000000" w:themeColor="text1"/>
        </w:rPr>
        <w:noBreakHyphen/>
        <w:t>730(B) of the 1976 Code, as added by Act 361 of 2008, is amended to read:</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themeColor="text1"/>
          <w:u w:color="000000" w:themeColor="text1"/>
        </w:rPr>
        <w:tab/>
        <w:t>“(B)</w:t>
      </w:r>
      <w:r>
        <w:rPr>
          <w:rFonts w:cs="Times New Roman"/>
          <w:color w:val="000000"/>
        </w:rPr>
        <w:tab/>
        <w:t xml:space="preserve">The following persons or agencies are entitled to notice as provided in subsection (A) :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(1)</w:t>
      </w:r>
      <w:r>
        <w:rPr>
          <w:rFonts w:cs="Times New Roman"/>
          <w:color w:val="000000"/>
        </w:rPr>
        <w:tab/>
        <w:t xml:space="preserve">a person adjudicated by a court in this State to be the father of the child;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(2)</w:t>
      </w:r>
      <w:r>
        <w:rPr>
          <w:rFonts w:cs="Times New Roman"/>
          <w:color w:val="000000"/>
        </w:rPr>
        <w:tab/>
        <w:t>a person or agency required to give consent or relinquishment pursuant to Section 63</w:t>
      </w:r>
      <w:r>
        <w:rPr>
          <w:rFonts w:cs="Times New Roman"/>
          <w:color w:val="000000"/>
        </w:rPr>
        <w:noBreakHyphen/>
        <w:t>9</w:t>
      </w:r>
      <w:r>
        <w:rPr>
          <w:rFonts w:cs="Times New Roman"/>
          <w:color w:val="000000"/>
        </w:rPr>
        <w:noBreakHyphen/>
        <w:t xml:space="preserve">310(A) or (B) from whom consent or relinquishment cannot be obtained;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(3)</w:t>
      </w:r>
      <w:r>
        <w:rPr>
          <w:rFonts w:cs="Times New Roman"/>
          <w:color w:val="000000"/>
        </w:rPr>
        <w:tab/>
        <w:t xml:space="preserve">a person who has properly registered with the Responsible Father Registry at the time of the filing of the petition for termination of parental rights or adoption;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(4)</w:t>
      </w:r>
      <w:r>
        <w:rPr>
          <w:rFonts w:cs="Times New Roman"/>
          <w:color w:val="000000"/>
        </w:rPr>
        <w:tab/>
        <w:t xml:space="preserve">a person who is recorded on the child’s birth certificate as the child’s father. The Department of Health and Environmental Control shall release this information to any attorney representing a party in an adoption or termination of parental rights action pursuant to a subpoena;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(5)</w:t>
      </w:r>
      <w:r>
        <w:rPr>
          <w:rFonts w:cs="Times New Roman"/>
          <w:color w:val="000000"/>
        </w:rPr>
        <w:tab/>
        <w:t xml:space="preserve">a person who is openly living with the child or the child’s mother, or both, at the time the proceeding is initiated and who is holding himself out to be the child’s father;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(6)</w:t>
      </w:r>
      <w:r>
        <w:rPr>
          <w:rFonts w:cs="Times New Roman"/>
          <w:color w:val="000000"/>
        </w:rPr>
        <w:tab/>
        <w:t xml:space="preserve">a person who has been identified as the child’s father by the mother in a sworn, written statement; and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(7)</w:t>
      </w:r>
      <w:r>
        <w:rPr>
          <w:rFonts w:cs="Times New Roman"/>
          <w:color w:val="000000"/>
        </w:rPr>
        <w:tab/>
        <w:t>a person from whom consent or relinquishment is not required pursuant to Section 63</w:t>
      </w:r>
      <w:r>
        <w:rPr>
          <w:rFonts w:cs="Times New Roman"/>
          <w:color w:val="000000"/>
        </w:rPr>
        <w:noBreakHyphen/>
        <w:t>9</w:t>
      </w:r>
      <w:r>
        <w:rPr>
          <w:rFonts w:cs="Times New Roman"/>
          <w:color w:val="000000"/>
        </w:rPr>
        <w:noBreakHyphen/>
        <w:t>320(A)(2).”</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Filing procedures for termination of parental rights</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rPr>
        <w:t>SECTION</w:t>
      </w:r>
      <w:r>
        <w:rPr>
          <w:rFonts w:cs="Times New Roman"/>
          <w:color w:val="000000"/>
        </w:rPr>
        <w:tab/>
        <w:t>3.</w:t>
      </w:r>
      <w:r>
        <w:rPr>
          <w:rFonts w:cs="Times New Roman"/>
          <w:color w:val="000000"/>
        </w:rPr>
        <w:tab/>
        <w:t>Section 63</w:t>
      </w:r>
      <w:r>
        <w:rPr>
          <w:rFonts w:cs="Times New Roman"/>
          <w:color w:val="000000"/>
        </w:rPr>
        <w:noBreakHyphen/>
        <w:t>7</w:t>
      </w:r>
      <w:r>
        <w:rPr>
          <w:rFonts w:cs="Times New Roman"/>
          <w:color w:val="000000"/>
        </w:rPr>
        <w:noBreakHyphen/>
        <w:t>2530 of the 1976 Code, as added by Act 361 of 2008, is amended to read:</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themeColor="text1"/>
          <w:u w:color="000000" w:themeColor="text1"/>
        </w:rPr>
        <w:tab/>
        <w:t>“Section 63</w:t>
      </w:r>
      <w:r>
        <w:rPr>
          <w:rFonts w:cs="Times New Roman"/>
          <w:color w:val="000000" w:themeColor="text1"/>
          <w:u w:color="000000" w:themeColor="text1"/>
        </w:rPr>
        <w:noBreakHyphen/>
        <w:t>7</w:t>
      </w:r>
      <w:r>
        <w:rPr>
          <w:rFonts w:cs="Times New Roman"/>
          <w:color w:val="000000" w:themeColor="text1"/>
          <w:u w:color="000000" w:themeColor="text1"/>
        </w:rPr>
        <w:noBreakHyphen/>
        <w:t>2530.</w:t>
      </w:r>
      <w:r>
        <w:rPr>
          <w:rFonts w:cs="Times New Roman"/>
          <w:color w:val="000000" w:themeColor="text1"/>
          <w:u w:color="000000" w:themeColor="text1"/>
        </w:rPr>
        <w:tab/>
      </w:r>
      <w:r>
        <w:rPr>
          <w:rFonts w:cs="Times New Roman"/>
          <w:color w:val="000000"/>
        </w:rPr>
        <w:t>(A)</w:t>
      </w:r>
      <w:r>
        <w:rPr>
          <w:rFonts w:cs="Times New Roman"/>
          <w:color w:val="000000"/>
        </w:rPr>
        <w:tab/>
        <w:t xml:space="preserve">A petition seeking termination of parental rights may be filed by the Department of Social Services or any interested party.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rPr>
        <w:tab/>
        <w:t>(B)</w:t>
      </w:r>
      <w:r>
        <w:rPr>
          <w:rFonts w:cs="Times New Roman"/>
          <w:color w:val="000000"/>
        </w:rPr>
        <w:tab/>
        <w:t>The department may file an action for termination of parental rights without first seeking the court’s approval of a change in the permanency plan pursuant to Section 63</w:t>
      </w:r>
      <w:r>
        <w:rPr>
          <w:rFonts w:cs="Times New Roman"/>
          <w:color w:val="000000"/>
        </w:rPr>
        <w:noBreakHyphen/>
        <w:t>7</w:t>
      </w:r>
      <w:r>
        <w:rPr>
          <w:rFonts w:cs="Times New Roman"/>
          <w:color w:val="000000"/>
        </w:rPr>
        <w:noBreakHyphen/>
        <w:t>1680 and without first seeking an amendment of the placement plan pursuant to Section 63</w:t>
      </w:r>
      <w:r>
        <w:rPr>
          <w:rFonts w:cs="Times New Roman"/>
          <w:color w:val="000000"/>
        </w:rPr>
        <w:noBreakHyphen/>
        <w:t>7</w:t>
      </w:r>
      <w:r>
        <w:rPr>
          <w:rFonts w:cs="Times New Roman"/>
          <w:color w:val="000000"/>
        </w:rPr>
        <w:noBreakHyphen/>
        <w:t xml:space="preserve">1700.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u w:color="000000" w:themeColor="text1"/>
        </w:rPr>
        <w:tab/>
        <w:t>(C)</w:t>
      </w:r>
      <w:r>
        <w:rPr>
          <w:rFonts w:cs="Times New Roman"/>
          <w:color w:val="000000" w:themeColor="text1"/>
          <w:u w:color="000000" w:themeColor="text1"/>
        </w:rPr>
        <w:tab/>
        <w:t>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r>
        <w:rPr>
          <w:rFonts w:cs="Times New Roman"/>
          <w:color w:val="000000" w:themeColor="text1"/>
        </w:rPr>
        <w:t>”</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94FA2" w:rsidRDefault="00494FA2" w:rsidP="00494F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Service of petition for termination of parental rights</w:t>
      </w:r>
    </w:p>
    <w:p w:rsidR="00494FA2" w:rsidRDefault="00494FA2" w:rsidP="00494F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94FA2" w:rsidRDefault="00494FA2" w:rsidP="00494F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4.</w:t>
      </w:r>
      <w:r>
        <w:rPr>
          <w:rFonts w:cs="Times New Roman"/>
          <w:color w:val="000000" w:themeColor="text1"/>
          <w:u w:color="000000" w:themeColor="text1"/>
        </w:rPr>
        <w:tab/>
        <w:t>Section 63</w:t>
      </w:r>
      <w:r>
        <w:rPr>
          <w:rFonts w:cs="Times New Roman"/>
          <w:color w:val="000000" w:themeColor="text1"/>
          <w:u w:color="000000" w:themeColor="text1"/>
        </w:rPr>
        <w:noBreakHyphen/>
        <w:t>7</w:t>
      </w:r>
      <w:r>
        <w:rPr>
          <w:rFonts w:cs="Times New Roman"/>
          <w:color w:val="000000" w:themeColor="text1"/>
          <w:u w:color="000000" w:themeColor="text1"/>
        </w:rPr>
        <w:noBreakHyphen/>
        <w:t>2550 of the 1976 Code, as added by Act 361 of 2008, is amended to read:</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themeColor="text1"/>
          <w:u w:color="000000" w:themeColor="text1"/>
        </w:rPr>
        <w:tab/>
        <w:t>“Section 63</w:t>
      </w:r>
      <w:r>
        <w:rPr>
          <w:rFonts w:cs="Times New Roman"/>
          <w:color w:val="000000" w:themeColor="text1"/>
          <w:u w:color="000000" w:themeColor="text1"/>
        </w:rPr>
        <w:noBreakHyphen/>
        <w:t>7</w:t>
      </w:r>
      <w:r>
        <w:rPr>
          <w:rFonts w:cs="Times New Roman"/>
          <w:color w:val="000000" w:themeColor="text1"/>
          <w:u w:color="000000" w:themeColor="text1"/>
        </w:rPr>
        <w:noBreakHyphen/>
        <w:t>2550.(A)</w:t>
      </w:r>
      <w:r>
        <w:rPr>
          <w:rFonts w:cs="Times New Roman"/>
          <w:color w:val="000000" w:themeColor="text1"/>
          <w:u w:color="000000" w:themeColor="text1"/>
        </w:rPr>
        <w:tab/>
      </w:r>
      <w:r>
        <w:rPr>
          <w:rFonts w:cs="Times New Roman"/>
          <w:color w:val="000000"/>
        </w:rPr>
        <w:t xml:space="preserve">A summons and petition for termination of parental rights must be filed with the court and served on: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(1)</w:t>
      </w:r>
      <w:r>
        <w:rPr>
          <w:rFonts w:cs="Times New Roman"/>
          <w:color w:val="000000"/>
        </w:rPr>
        <w:tab/>
        <w:t xml:space="preserve">the child, if the child is fourteen years of age or older;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(2)</w:t>
      </w:r>
      <w:r>
        <w:rPr>
          <w:rFonts w:cs="Times New Roman"/>
          <w:color w:val="000000"/>
        </w:rPr>
        <w:tab/>
        <w:t>the child’s guardian ad litem, appointed pursuant to Section 63</w:t>
      </w:r>
      <w:r>
        <w:rPr>
          <w:rFonts w:cs="Times New Roman"/>
          <w:color w:val="000000"/>
        </w:rPr>
        <w:noBreakHyphen/>
        <w:t>7</w:t>
      </w:r>
      <w:r>
        <w:rPr>
          <w:rFonts w:cs="Times New Roman"/>
          <w:color w:val="000000"/>
        </w:rPr>
        <w:noBreakHyphen/>
        <w:t>2560(B), if the child is under fourteen years of age;</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(3)</w:t>
      </w:r>
      <w:r>
        <w:rPr>
          <w:rFonts w:cs="Times New Roman"/>
          <w:color w:val="000000"/>
        </w:rPr>
        <w:tab/>
        <w:t xml:space="preserve">the parents of the child; and </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(4)</w:t>
      </w:r>
      <w:r>
        <w:rPr>
          <w:rFonts w:cs="Times New Roman"/>
          <w:color w:val="000000"/>
        </w:rPr>
        <w:tab/>
        <w:t>an agency with placement or custody of the child.</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(B)</w:t>
      </w:r>
      <w:r>
        <w:rPr>
          <w:rFonts w:cs="Times New Roman"/>
          <w:color w:val="000000"/>
        </w:rPr>
        <w:tab/>
        <w:t>The right of an unmarried biological father, as defined in Section 63</w:t>
      </w:r>
      <w:r>
        <w:rPr>
          <w:rFonts w:cs="Times New Roman"/>
          <w:color w:val="000000"/>
        </w:rPr>
        <w:noBreakHyphen/>
        <w:t>9</w:t>
      </w:r>
      <w:r>
        <w:rPr>
          <w:rFonts w:cs="Times New Roman"/>
          <w:color w:val="000000"/>
        </w:rPr>
        <w:noBreakHyphen/>
        <w:t>820, to receive notice of a termination of parental rights action must be governed by the notice provisions of Section 63</w:t>
      </w:r>
      <w:r>
        <w:rPr>
          <w:rFonts w:cs="Times New Roman"/>
          <w:color w:val="000000"/>
        </w:rPr>
        <w:noBreakHyphen/>
        <w:t>9</w:t>
      </w:r>
      <w:r>
        <w:rPr>
          <w:rFonts w:cs="Times New Roman"/>
          <w:color w:val="000000"/>
        </w:rPr>
        <w:noBreakHyphen/>
        <w:t>730(B)(1), (3), (4), (5), and (6), and Subarticle 8, Chapter 9.”</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Severability</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cs="Times New Roman"/>
        </w:rPr>
        <w:t>SECTION</w:t>
      </w:r>
      <w:r>
        <w:rPr>
          <w:rFonts w:cs="Times New Roman"/>
        </w:rPr>
        <w:tab/>
        <w:t>5.</w:t>
      </w:r>
      <w:r>
        <w:rPr>
          <w:rFonts w:cs="Times New Roman"/>
        </w:rPr>
        <w:tab/>
      </w:r>
      <w:r>
        <w:rPr>
          <w:rFonts w:eastAsia="Calibri" w:cs="Times New Roman"/>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4FA2" w:rsidRDefault="00494FA2"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u w:color="000000" w:themeColor="text1"/>
        </w:rPr>
        <w:t>SECTION</w:t>
      </w:r>
      <w:r>
        <w:rPr>
          <w:rFonts w:cs="Times New Roman"/>
          <w:u w:color="000000" w:themeColor="text1"/>
        </w:rPr>
        <w:tab/>
        <w:t>6.</w:t>
      </w:r>
      <w:r>
        <w:rPr>
          <w:rFonts w:cs="Times New Roman"/>
          <w:u w:color="000000" w:themeColor="text1"/>
        </w:rPr>
        <w:tab/>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Pr>
          <w:rFonts w:cs="Times New Roman"/>
          <w:u w:color="000000" w:themeColor="text1"/>
        </w:rPr>
        <w:noBreakHyphen/>
        <w:t>9</w:t>
      </w:r>
      <w:r>
        <w:rPr>
          <w:rFonts w:cs="Times New Roman"/>
          <w:u w:color="000000" w:themeColor="text1"/>
        </w:rPr>
        <w:noBreakHyphen/>
        <w:t>730 of the 1976 Code, as amended by Section 2 of this act, affecting an unmarried biological father’s right to receive notice in a termination of parental rights or an adoption action by filing a claim of paternity and Section 63</w:t>
      </w:r>
      <w:r>
        <w:rPr>
          <w:rFonts w:cs="Times New Roman"/>
          <w:u w:color="000000" w:themeColor="text1"/>
        </w:rPr>
        <w:noBreakHyphen/>
        <w:t>7</w:t>
      </w:r>
      <w:r>
        <w:rPr>
          <w:rFonts w:cs="Times New Roman"/>
          <w:u w:color="000000" w:themeColor="text1"/>
        </w:rPr>
        <w:noBreakHyphen/>
        <w:t>2550(B) of the 1976</w:t>
      </w:r>
      <w:r>
        <w:rPr>
          <w:rFonts w:cs="Times New Roman"/>
          <w:u w:color="000000" w:themeColor="text1"/>
        </w:rPr>
        <w:br w:type="page"/>
        <w:t>Code, as added by Section 4 of this act, apply to termination of parental rights actions and adoption actions filed on or after July 1, 2010.</w:t>
      </w:r>
    </w:p>
    <w:p w:rsidR="00494FA2" w:rsidRDefault="00494FA2" w:rsidP="00494FA2">
      <w:pPr>
        <w:tabs>
          <w:tab w:val="left" w:pos="1440"/>
          <w:tab w:val="left" w:pos="1800"/>
          <w:tab w:val="left" w:pos="2880"/>
        </w:tabs>
        <w:rPr>
          <w:color w:val="000000" w:themeColor="text1"/>
        </w:rPr>
      </w:pPr>
    </w:p>
    <w:p w:rsidR="00494FA2" w:rsidRDefault="00494FA2" w:rsidP="00494FA2">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494FA2" w:rsidRDefault="00494FA2" w:rsidP="00494FA2">
      <w:pPr>
        <w:tabs>
          <w:tab w:val="left" w:pos="1440"/>
          <w:tab w:val="left" w:pos="1800"/>
          <w:tab w:val="left" w:pos="2880"/>
        </w:tabs>
        <w:rPr>
          <w:color w:val="000000" w:themeColor="text1"/>
        </w:rPr>
      </w:pPr>
    </w:p>
    <w:p w:rsidR="00494FA2" w:rsidRDefault="00494FA2" w:rsidP="00494FA2">
      <w:pPr>
        <w:tabs>
          <w:tab w:val="left" w:pos="1440"/>
          <w:tab w:val="left" w:pos="1800"/>
          <w:tab w:val="left" w:pos="2880"/>
        </w:tabs>
        <w:rPr>
          <w:color w:val="000000" w:themeColor="text1"/>
        </w:rPr>
      </w:pPr>
      <w:r>
        <w:rPr>
          <w:color w:val="000000" w:themeColor="text1"/>
        </w:rPr>
        <w:t>Approved the 2</w:t>
      </w:r>
      <w:r w:rsidRPr="00783757">
        <w:rPr>
          <w:color w:val="000000" w:themeColor="text1"/>
          <w:vertAlign w:val="superscript"/>
        </w:rPr>
        <w:t>nd</w:t>
      </w:r>
      <w:r>
        <w:rPr>
          <w:color w:val="000000" w:themeColor="text1"/>
        </w:rPr>
        <w:t xml:space="preserve"> day of June, 2009. </w:t>
      </w:r>
    </w:p>
    <w:p w:rsidR="00494FA2" w:rsidRDefault="00494FA2" w:rsidP="00494FA2">
      <w:pPr>
        <w:tabs>
          <w:tab w:val="left" w:pos="1440"/>
          <w:tab w:val="left" w:pos="1800"/>
          <w:tab w:val="left" w:pos="2880"/>
        </w:tabs>
        <w:jc w:val="center"/>
        <w:rPr>
          <w:color w:val="000000" w:themeColor="text1"/>
        </w:rPr>
      </w:pPr>
    </w:p>
    <w:p w:rsidR="00494FA2" w:rsidRDefault="00494FA2" w:rsidP="00494FA2">
      <w:pPr>
        <w:tabs>
          <w:tab w:val="left" w:pos="1440"/>
          <w:tab w:val="left" w:pos="1800"/>
          <w:tab w:val="left" w:pos="2880"/>
        </w:tabs>
        <w:jc w:val="center"/>
        <w:rPr>
          <w:color w:val="000000" w:themeColor="text1"/>
        </w:rPr>
      </w:pPr>
      <w:r>
        <w:rPr>
          <w:color w:val="000000" w:themeColor="text1"/>
        </w:rPr>
        <w:t>__________</w:t>
      </w:r>
    </w:p>
    <w:p w:rsidR="00857264" w:rsidRDefault="00857264" w:rsidP="0049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57264" w:rsidSect="001A35E1">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264" w:rsidRDefault="006D2FA1">
      <w:r>
        <w:separator/>
      </w:r>
    </w:p>
  </w:endnote>
  <w:endnote w:type="continuationSeparator" w:id="0">
    <w:p w:rsidR="00857264" w:rsidRDefault="006D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5E1" w:rsidRDefault="00041D40">
    <w:pPr>
      <w:pStyle w:val="Footer"/>
      <w:tabs>
        <w:tab w:val="clear" w:pos="4680"/>
        <w:tab w:val="clear" w:pos="9360"/>
        <w:tab w:val="center" w:pos="3168"/>
      </w:tabs>
      <w:spacing w:before="120"/>
    </w:pPr>
    <w:r>
      <w:tab/>
    </w:r>
    <w:r w:rsidR="00145A17">
      <w:fldChar w:fldCharType="begin"/>
    </w:r>
    <w:r>
      <w:instrText xml:space="preserve"> PAGE  \* MERGEFORMAT </w:instrText>
    </w:r>
    <w:r w:rsidR="00145A17">
      <w:fldChar w:fldCharType="separate"/>
    </w:r>
    <w:r w:rsidR="00494FA2">
      <w:rPr>
        <w:noProof/>
      </w:rPr>
      <w:t>8</w:t>
    </w:r>
    <w:r w:rsidR="00145A1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5E1" w:rsidRDefault="005D3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264" w:rsidRDefault="006D2FA1">
      <w:r>
        <w:separator/>
      </w:r>
    </w:p>
  </w:footnote>
  <w:footnote w:type="continuationSeparator" w:id="0">
    <w:p w:rsidR="00857264" w:rsidRDefault="006D2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311"/>
    <w:docVar w:name="ActSecretary" w:val="Downey"/>
    <w:docVar w:name="ActSIdno" w:val="(772)  3311AC09"/>
    <w:docVar w:name="clipname" w:val="3311AC09"/>
    <w:docVar w:name="dvBillNumber" w:val="3311"/>
    <w:docVar w:name="dvBillNumberPrefix" w:val="H"/>
    <w:docVar w:name="dvOriginalBody" w:val="House"/>
    <w:docVar w:name="HOUSEACTFULLPATH" w:val="L:\COUNCIL\ACTS\3311AC09.DOCX"/>
    <w:docVar w:name="OrigHOUSEBillNo" w:val="3311"/>
    <w:docVar w:name="WhatActtype" w:val="AN ACT"/>
  </w:docVars>
  <w:rsids>
    <w:rsidRoot w:val="00857264"/>
    <w:rsid w:val="000401E8"/>
    <w:rsid w:val="00041D40"/>
    <w:rsid w:val="00050F7D"/>
    <w:rsid w:val="000B3BAE"/>
    <w:rsid w:val="000B456C"/>
    <w:rsid w:val="00145A17"/>
    <w:rsid w:val="00494FA2"/>
    <w:rsid w:val="004A4A26"/>
    <w:rsid w:val="005D318C"/>
    <w:rsid w:val="006D2FA1"/>
    <w:rsid w:val="00746CB0"/>
    <w:rsid w:val="007961DD"/>
    <w:rsid w:val="00857264"/>
    <w:rsid w:val="00BB1B09"/>
    <w:rsid w:val="00C317A1"/>
    <w:rsid w:val="00D3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E6EE4D59-9331-4CCE-A6D3-2F53514B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264"/>
    <w:pPr>
      <w:spacing w:before="0"/>
    </w:pPr>
  </w:style>
  <w:style w:type="paragraph" w:styleId="Heading1">
    <w:name w:val="heading 1"/>
    <w:basedOn w:val="Normal"/>
    <w:next w:val="Normal"/>
    <w:link w:val="Heading1Char"/>
    <w:uiPriority w:val="9"/>
    <w:qFormat/>
    <w:rsid w:val="008572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7264"/>
    <w:pPr>
      <w:tabs>
        <w:tab w:val="center" w:pos="4680"/>
        <w:tab w:val="right" w:pos="9360"/>
      </w:tabs>
    </w:pPr>
  </w:style>
  <w:style w:type="character" w:customStyle="1" w:styleId="HeaderChar">
    <w:name w:val="Header Char"/>
    <w:basedOn w:val="DefaultParagraphFont"/>
    <w:link w:val="Header"/>
    <w:uiPriority w:val="99"/>
    <w:semiHidden/>
    <w:rsid w:val="00857264"/>
  </w:style>
  <w:style w:type="paragraph" w:styleId="Footer">
    <w:name w:val="footer"/>
    <w:basedOn w:val="Normal"/>
    <w:link w:val="FooterChar"/>
    <w:uiPriority w:val="99"/>
    <w:semiHidden/>
    <w:unhideWhenUsed/>
    <w:rsid w:val="00857264"/>
    <w:pPr>
      <w:tabs>
        <w:tab w:val="center" w:pos="4680"/>
        <w:tab w:val="right" w:pos="9360"/>
      </w:tabs>
    </w:pPr>
  </w:style>
  <w:style w:type="character" w:customStyle="1" w:styleId="FooterChar">
    <w:name w:val="Footer Char"/>
    <w:basedOn w:val="DefaultParagraphFont"/>
    <w:link w:val="Footer"/>
    <w:uiPriority w:val="99"/>
    <w:semiHidden/>
    <w:rsid w:val="00857264"/>
  </w:style>
  <w:style w:type="paragraph" w:styleId="BalloonText">
    <w:name w:val="Balloon Text"/>
    <w:basedOn w:val="Normal"/>
    <w:link w:val="BalloonTextChar"/>
    <w:uiPriority w:val="99"/>
    <w:semiHidden/>
    <w:unhideWhenUsed/>
    <w:rsid w:val="00857264"/>
    <w:rPr>
      <w:rFonts w:ascii="Tahoma" w:hAnsi="Tahoma" w:cs="Tahoma"/>
      <w:sz w:val="16"/>
      <w:szCs w:val="16"/>
    </w:rPr>
  </w:style>
  <w:style w:type="character" w:customStyle="1" w:styleId="BalloonTextChar">
    <w:name w:val="Balloon Text Char"/>
    <w:basedOn w:val="DefaultParagraphFont"/>
    <w:link w:val="BalloonText"/>
    <w:uiPriority w:val="99"/>
    <w:semiHidden/>
    <w:rsid w:val="00857264"/>
    <w:rPr>
      <w:rFonts w:ascii="Tahoma" w:hAnsi="Tahoma" w:cs="Tahoma"/>
      <w:sz w:val="16"/>
      <w:szCs w:val="16"/>
    </w:rPr>
  </w:style>
  <w:style w:type="table" w:styleId="TableGrid">
    <w:name w:val="Table Grid"/>
    <w:basedOn w:val="TableNormal"/>
    <w:uiPriority w:val="59"/>
    <w:rsid w:val="0085726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726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41D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04-09.docx" TargetMode="External"/><Relationship Id="rId13" Type="http://schemas.openxmlformats.org/officeDocument/2006/relationships/hyperlink" Target="file:///h:\HJ%20Archive\2009\04-01-09.docx" TargetMode="External"/><Relationship Id="rId18" Type="http://schemas.openxmlformats.org/officeDocument/2006/relationships/hyperlink" Target="file:///h:\SJ%20Archive\2009\04-23-09.docx" TargetMode="External"/><Relationship Id="rId26" Type="http://schemas.openxmlformats.org/officeDocument/2006/relationships/hyperlink" Target="file:///p:\pprever\2009-10\3311_20090304.docx" TargetMode="External"/><Relationship Id="rId3" Type="http://schemas.openxmlformats.org/officeDocument/2006/relationships/webSettings" Target="webSettings.xml"/><Relationship Id="rId21" Type="http://schemas.openxmlformats.org/officeDocument/2006/relationships/hyperlink" Target="file:///h:\HJ%20Archive\2009\05-12-09.docx" TargetMode="External"/><Relationship Id="rId34" Type="http://schemas.openxmlformats.org/officeDocument/2006/relationships/footer" Target="footer1.xml"/><Relationship Id="rId7" Type="http://schemas.openxmlformats.org/officeDocument/2006/relationships/hyperlink" Target="file:///h:\HJ%20Archive\2009\01-27-09.docx" TargetMode="External"/><Relationship Id="rId12" Type="http://schemas.openxmlformats.org/officeDocument/2006/relationships/hyperlink" Target="file:///h:\HJ%20Archive\2009\04-01-09.docx" TargetMode="External"/><Relationship Id="rId17" Type="http://schemas.openxmlformats.org/officeDocument/2006/relationships/hyperlink" Target="file:///h:\SJ%20Archive\2009\04-15-09.docx" TargetMode="External"/><Relationship Id="rId25" Type="http://schemas.openxmlformats.org/officeDocument/2006/relationships/hyperlink" Target="file:///p:\pprever\2009-10\3311_20090127.docx" TargetMode="External"/><Relationship Id="rId33" Type="http://schemas.openxmlformats.org/officeDocument/2006/relationships/hyperlink" Target="file:///p:\pprever\2009-10\3311_20090513.docx" TargetMode="External"/><Relationship Id="rId2" Type="http://schemas.openxmlformats.org/officeDocument/2006/relationships/settings" Target="settings.xml"/><Relationship Id="rId16" Type="http://schemas.openxmlformats.org/officeDocument/2006/relationships/hyperlink" Target="file:///h:\SJ%20Archive\2009\04-14-09.docx" TargetMode="External"/><Relationship Id="rId20" Type="http://schemas.openxmlformats.org/officeDocument/2006/relationships/hyperlink" Target="file:///h:\SJ%20Archive\2009\04-28-09.docx" TargetMode="External"/><Relationship Id="rId29" Type="http://schemas.openxmlformats.org/officeDocument/2006/relationships/hyperlink" Target="file:///p:\pprever\2009-10\3311_20090402.docx" TargetMode="External"/><Relationship Id="rId1" Type="http://schemas.openxmlformats.org/officeDocument/2006/relationships/styles" Target="styles.xml"/><Relationship Id="rId6" Type="http://schemas.openxmlformats.org/officeDocument/2006/relationships/hyperlink" Target="file:///h:\HJ%20Archive\2009\01-27-09.docx" TargetMode="External"/><Relationship Id="rId11" Type="http://schemas.openxmlformats.org/officeDocument/2006/relationships/hyperlink" Target="file:///h:\HJ%20Archive\2009\04-01-09.docx" TargetMode="External"/><Relationship Id="rId24" Type="http://schemas.openxmlformats.org/officeDocument/2006/relationships/hyperlink" Target="file:///h:\SJ%20Archive\2009\05-14-09.docx" TargetMode="External"/><Relationship Id="rId32" Type="http://schemas.openxmlformats.org/officeDocument/2006/relationships/hyperlink" Target="file:///p:\pprever\2009-10\3311_20090424.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SJ%20Archive\2009\04-14-09.docx" TargetMode="External"/><Relationship Id="rId23" Type="http://schemas.openxmlformats.org/officeDocument/2006/relationships/hyperlink" Target="file:///h:\HJ%20Archive\2009\05-13-09.docx" TargetMode="External"/><Relationship Id="rId28" Type="http://schemas.openxmlformats.org/officeDocument/2006/relationships/hyperlink" Target="file:///p:\pprever\2009-10\3311_20090401.docx" TargetMode="External"/><Relationship Id="rId36" Type="http://schemas.openxmlformats.org/officeDocument/2006/relationships/fontTable" Target="fontTable.xml"/><Relationship Id="rId10" Type="http://schemas.openxmlformats.org/officeDocument/2006/relationships/hyperlink" Target="file:///h:\HJ%20Archive\2009\03-26-09.docx" TargetMode="External"/><Relationship Id="rId19" Type="http://schemas.openxmlformats.org/officeDocument/2006/relationships/hyperlink" Target="file:///h:\SJ%20Archive\2009\04-23-09.docx" TargetMode="External"/><Relationship Id="rId31" Type="http://schemas.openxmlformats.org/officeDocument/2006/relationships/hyperlink" Target="file:///p:\pprever\2009-10\3311_20090423.docx" TargetMode="External"/><Relationship Id="rId4" Type="http://schemas.openxmlformats.org/officeDocument/2006/relationships/footnotes" Target="footnotes.xml"/><Relationship Id="rId9" Type="http://schemas.openxmlformats.org/officeDocument/2006/relationships/hyperlink" Target="file:///h:\HJ%20Archive\2009\03-24-09.docx" TargetMode="External"/><Relationship Id="rId14" Type="http://schemas.openxmlformats.org/officeDocument/2006/relationships/hyperlink" Target="file:///h:\HJ%20Archive\2009\04-02-09.docx" TargetMode="External"/><Relationship Id="rId22" Type="http://schemas.openxmlformats.org/officeDocument/2006/relationships/hyperlink" Target="file:///h:\HJ%20Archive\2009\05-13-09.docx" TargetMode="External"/><Relationship Id="rId27" Type="http://schemas.openxmlformats.org/officeDocument/2006/relationships/hyperlink" Target="file:///p:\pprever\2009-10\3311_20090305.docx" TargetMode="External"/><Relationship Id="rId30" Type="http://schemas.openxmlformats.org/officeDocument/2006/relationships/hyperlink" Target="file:///p:\pprever\2009-10\3311_20090415.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3013</Words>
  <Characters>15605</Characters>
  <Application>Microsoft Office Word</Application>
  <DocSecurity>0</DocSecurity>
  <Lines>383</Lines>
  <Paragraphs>134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3311: Responsible father registry - South Carolina Legislature Online</dc:title>
  <dc:subject/>
  <dc:creator>NIKI DOWNEY</dc:creator>
  <cp:keywords/>
  <dc:description/>
  <cp:lastModifiedBy>N Cumfer</cp:lastModifiedBy>
  <cp:revision>6</cp:revision>
  <cp:lastPrinted>2009-05-18T18:10:00Z</cp:lastPrinted>
  <dcterms:created xsi:type="dcterms:W3CDTF">2009-08-04T15:03:00Z</dcterms:created>
  <dcterms:modified xsi:type="dcterms:W3CDTF">2014-11-24T16:04:00Z</dcterms:modified>
</cp:coreProperties>
</file>