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062" w:rsidRDefault="00D71352">
      <w:pPr>
        <w:widowControl w:val="0"/>
        <w:jc w:val="center"/>
      </w:pPr>
      <w:bookmarkStart w:id="0" w:name="_GoBack"/>
      <w:bookmarkEnd w:id="0"/>
      <w:r>
        <w:rPr>
          <w:b/>
        </w:rPr>
        <w:t>South Carolina General Assembly</w:t>
      </w:r>
    </w:p>
    <w:p w:rsidR="00FF3062" w:rsidRDefault="00D71352">
      <w:pPr>
        <w:widowControl w:val="0"/>
        <w:jc w:val="center"/>
      </w:pPr>
      <w:r>
        <w:t>118th Session, 2009-2010</w:t>
      </w:r>
    </w:p>
    <w:p w:rsidR="00FF3062" w:rsidRDefault="00FF3062">
      <w:pPr>
        <w:widowControl w:val="0"/>
        <w:jc w:val="left"/>
      </w:pPr>
    </w:p>
    <w:p w:rsidR="00FF3062" w:rsidRDefault="00D71352">
      <w:pPr>
        <w:widowControl w:val="0"/>
        <w:jc w:val="left"/>
        <w:rPr>
          <w:b/>
        </w:rPr>
      </w:pPr>
      <w:r>
        <w:rPr>
          <w:b/>
        </w:rPr>
        <w:t>H. 3320</w:t>
      </w:r>
    </w:p>
    <w:p w:rsidR="00FF3062" w:rsidRDefault="00FF3062">
      <w:pPr>
        <w:widowControl w:val="0"/>
        <w:jc w:val="left"/>
        <w:rPr>
          <w:b/>
        </w:rPr>
      </w:pPr>
    </w:p>
    <w:p w:rsidR="00FF3062" w:rsidRDefault="00D71352">
      <w:pPr>
        <w:widowControl w:val="0"/>
        <w:jc w:val="left"/>
      </w:pPr>
      <w:r>
        <w:rPr>
          <w:b/>
        </w:rPr>
        <w:t>STATUS INFORMATION</w:t>
      </w:r>
    </w:p>
    <w:p w:rsidR="00FF3062" w:rsidRDefault="00FF3062">
      <w:pPr>
        <w:widowControl w:val="0"/>
        <w:jc w:val="left"/>
      </w:pPr>
    </w:p>
    <w:p w:rsidR="00FF3062" w:rsidRDefault="00D71352">
      <w:pPr>
        <w:widowControl w:val="0"/>
        <w:jc w:val="left"/>
      </w:pPr>
      <w:r>
        <w:t>General Bill</w:t>
      </w:r>
    </w:p>
    <w:p w:rsidR="00FF3062" w:rsidRDefault="00D71352">
      <w:pPr>
        <w:widowControl w:val="0"/>
        <w:jc w:val="left"/>
      </w:pPr>
      <w:r>
        <w:t>Sponsors: Reps. Kirsh and Pinson</w:t>
      </w:r>
    </w:p>
    <w:p w:rsidR="00FF3062" w:rsidRDefault="00D71352">
      <w:pPr>
        <w:widowControl w:val="0"/>
        <w:jc w:val="left"/>
      </w:pPr>
      <w:r>
        <w:t>Document Path: l:\council\bills\gjk\20040htc09.docx</w:t>
      </w:r>
    </w:p>
    <w:p w:rsidR="00FF3062" w:rsidRDefault="00FF3062">
      <w:pPr>
        <w:widowControl w:val="0"/>
        <w:jc w:val="left"/>
      </w:pPr>
    </w:p>
    <w:p w:rsidR="00FF3062" w:rsidRDefault="00D71352">
      <w:pPr>
        <w:widowControl w:val="0"/>
        <w:jc w:val="left"/>
      </w:pPr>
      <w:r>
        <w:t>Introduced in the House on January 27, 2009</w:t>
      </w:r>
    </w:p>
    <w:p w:rsidR="00FF3062" w:rsidRDefault="00D71352">
      <w:pPr>
        <w:widowControl w:val="0"/>
        <w:jc w:val="left"/>
      </w:pPr>
      <w:r>
        <w:t xml:space="preserve">Currently residing in the House Committee on </w:t>
      </w:r>
      <w:r>
        <w:rPr>
          <w:b/>
        </w:rPr>
        <w:t>Ways and Means</w:t>
      </w:r>
    </w:p>
    <w:p w:rsidR="00FF3062" w:rsidRDefault="00FF3062">
      <w:pPr>
        <w:widowControl w:val="0"/>
        <w:jc w:val="left"/>
      </w:pPr>
    </w:p>
    <w:p w:rsidR="00FF3062" w:rsidRDefault="00D71352">
      <w:pPr>
        <w:widowControl w:val="0"/>
        <w:jc w:val="left"/>
      </w:pPr>
      <w:r>
        <w:t>Summary: Licensed real estate broker-in-charge</w:t>
      </w:r>
    </w:p>
    <w:p w:rsidR="00FF3062" w:rsidRDefault="00FF3062">
      <w:pPr>
        <w:widowControl w:val="0"/>
        <w:jc w:val="left"/>
      </w:pPr>
    </w:p>
    <w:p w:rsidR="00FF3062" w:rsidRDefault="00FF3062">
      <w:pPr>
        <w:widowControl w:val="0"/>
        <w:jc w:val="left"/>
      </w:pPr>
    </w:p>
    <w:p w:rsidR="00FF3062" w:rsidRDefault="00D71352">
      <w:pPr>
        <w:widowControl w:val="0"/>
        <w:tabs>
          <w:tab w:val="center" w:pos="590"/>
          <w:tab w:val="center" w:pos="1440"/>
          <w:tab w:val="left" w:pos="1872"/>
          <w:tab w:val="left" w:pos="9187"/>
        </w:tabs>
        <w:jc w:val="left"/>
      </w:pPr>
      <w:r>
        <w:rPr>
          <w:b/>
        </w:rPr>
        <w:t>HISTORY OF LEGISLATIVE ACTIONS</w:t>
      </w:r>
    </w:p>
    <w:p w:rsidR="00FF3062" w:rsidRDefault="00FF3062">
      <w:pPr>
        <w:widowControl w:val="0"/>
        <w:tabs>
          <w:tab w:val="center" w:pos="590"/>
          <w:tab w:val="center" w:pos="1440"/>
          <w:tab w:val="left" w:pos="1872"/>
          <w:tab w:val="left" w:pos="9187"/>
        </w:tabs>
        <w:jc w:val="left"/>
      </w:pPr>
    </w:p>
    <w:p w:rsidR="00FF3062" w:rsidRDefault="00D7135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F3062" w:rsidRDefault="00D71352">
      <w:pPr>
        <w:widowControl w:val="0"/>
        <w:tabs>
          <w:tab w:val="right" w:pos="1008"/>
          <w:tab w:val="left" w:pos="1152"/>
          <w:tab w:val="left" w:pos="1872"/>
          <w:tab w:val="left" w:pos="9187"/>
        </w:tabs>
        <w:ind w:left="2088" w:hanging="2088"/>
        <w:jc w:val="left"/>
      </w:pPr>
      <w:r>
        <w:tab/>
        <w:t>1/27/2009</w:t>
      </w:r>
      <w:r>
        <w:tab/>
        <w:t>House</w:t>
      </w:r>
      <w:r>
        <w:tab/>
        <w:t xml:space="preserve">Introduced and read first time </w:t>
      </w:r>
      <w:hyperlink r:id="rId7" w:history="1">
        <w:r w:rsidRPr="006D16E1">
          <w:rPr>
            <w:rStyle w:val="Hyperlink"/>
          </w:rPr>
          <w:t>HJ</w:t>
        </w:r>
      </w:hyperlink>
      <w:r>
        <w:noBreakHyphen/>
        <w:t>14</w:t>
      </w:r>
    </w:p>
    <w:p w:rsidR="00FF3062" w:rsidRDefault="00D71352">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Ways and Means</w:t>
      </w:r>
      <w:r>
        <w:t xml:space="preserve"> </w:t>
      </w:r>
      <w:hyperlink r:id="rId8" w:history="1">
        <w:r w:rsidRPr="006D16E1">
          <w:rPr>
            <w:rStyle w:val="Hyperlink"/>
          </w:rPr>
          <w:t>HJ</w:t>
        </w:r>
      </w:hyperlink>
      <w:r>
        <w:noBreakHyphen/>
        <w:t>14</w:t>
      </w:r>
    </w:p>
    <w:p w:rsidR="00FF3062" w:rsidRDefault="00FF3062">
      <w:pPr>
        <w:widowControl w:val="0"/>
        <w:tabs>
          <w:tab w:val="right" w:pos="1008"/>
          <w:tab w:val="left" w:pos="1152"/>
          <w:tab w:val="left" w:pos="1872"/>
          <w:tab w:val="left" w:pos="9187"/>
        </w:tabs>
        <w:ind w:left="2088" w:hanging="2088"/>
        <w:jc w:val="left"/>
      </w:pPr>
    </w:p>
    <w:p w:rsidR="00FF3062" w:rsidRDefault="00FF3062">
      <w:pPr>
        <w:widowControl w:val="0"/>
        <w:tabs>
          <w:tab w:val="right" w:pos="1008"/>
          <w:tab w:val="left" w:pos="1152"/>
          <w:tab w:val="left" w:pos="1872"/>
          <w:tab w:val="left" w:pos="9187"/>
        </w:tabs>
        <w:ind w:left="2088" w:hanging="2088"/>
        <w:jc w:val="left"/>
      </w:pPr>
    </w:p>
    <w:p w:rsidR="00FF3062" w:rsidRDefault="00D71352">
      <w:pPr>
        <w:widowControl w:val="0"/>
        <w:jc w:val="left"/>
      </w:pPr>
      <w:r>
        <w:rPr>
          <w:b/>
        </w:rPr>
        <w:t>VERSIONS OF THIS BILL</w:t>
      </w:r>
    </w:p>
    <w:p w:rsidR="00FF3062" w:rsidRDefault="00FF3062">
      <w:pPr>
        <w:widowControl w:val="0"/>
        <w:jc w:val="left"/>
      </w:pPr>
    </w:p>
    <w:p w:rsidR="00FF3062" w:rsidRDefault="000E49FD">
      <w:pPr>
        <w:widowControl w:val="0"/>
        <w:jc w:val="left"/>
      </w:pPr>
      <w:hyperlink r:id="rId9" w:history="1">
        <w:r w:rsidR="00D71352">
          <w:rPr>
            <w:rStyle w:val="Hyperlink"/>
          </w:rPr>
          <w:t>1/27/2009</w:t>
        </w:r>
      </w:hyperlink>
    </w:p>
    <w:p w:rsidR="00FF3062" w:rsidRDefault="00FF3062"/>
    <w:p w:rsidR="00FF3062" w:rsidRDefault="00FF3062">
      <w:pPr>
        <w:sectPr w:rsidR="00FF3062">
          <w:pgSz w:w="12240" w:h="15840" w:code="1"/>
          <w:pgMar w:top="1080" w:right="1440" w:bottom="1080" w:left="1440" w:header="720" w:footer="720" w:gutter="0"/>
          <w:cols w:space="720"/>
          <w:noEndnote/>
          <w:docGrid w:linePitch="360"/>
        </w:sectPr>
      </w:pPr>
    </w:p>
    <w:p w:rsidR="00FF3062" w:rsidRDefault="00FF3062">
      <w:pPr>
        <w:pStyle w:val="BillDots"/>
      </w:pPr>
    </w:p>
    <w:p w:rsidR="00FF3062" w:rsidRDefault="00FF3062">
      <w:pPr>
        <w:pStyle w:val="Numbersforbills"/>
      </w:pPr>
    </w:p>
    <w:p w:rsidR="00FF3062" w:rsidRDefault="00FF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62" w:rsidRDefault="00FF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62" w:rsidRDefault="00FF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62" w:rsidRDefault="00FF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62" w:rsidRDefault="00FF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62" w:rsidRDefault="00FF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62" w:rsidRDefault="00D71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F3062" w:rsidRDefault="00FF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62" w:rsidRDefault="00D71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12-60-90, AS AMENDED, CODE OF LAWS OF SOUTH CAROLINA, 1976, RELATING TO THE ADMINISTRATIVE TAX PROCESS AND THOSE AUTHORIZED TO REPRESENT TAXPAYERS AND THE STATE AND LOCAL GOVERNMENTS IN THE ADMINISTRATIVE TAX PROCESS, SO AS TO ALLOW A TAXPAYER TO BE REPRESENTED IN THE ADMINISTRATIVE TAX PROCESS BY A LICENSED REAL ESTATE BROKER-IN-CHARGE WHO HOLDS A MASTER’S DEGREE IN BUSINESS ADMINISTRATION OR ITS EQUIVALENT AND TO LIMIT THIS REPRESENTATION TO THE ADMINISTRATIVE TAX PROCESS AS IT RELATES TO AD VALOREM TAX ON REAL PROPERTY.</w:t>
      </w:r>
    </w:p>
    <w:p w:rsidR="00FF3062" w:rsidRDefault="00FF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3062" w:rsidRDefault="00D71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3062" w:rsidRDefault="00FF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62" w:rsidRDefault="00D71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12-60-90(C) of the 1976 Code, as last amended by Act 116 of 2007, is further amended to read:</w:t>
      </w:r>
    </w:p>
    <w:p w:rsidR="00FF3062" w:rsidRDefault="00FF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62" w:rsidRDefault="00D71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(C)</w:t>
      </w:r>
      <w:r>
        <w:rPr>
          <w:rFonts w:eastAsiaTheme="minorHAnsi"/>
          <w:color w:val="000000" w:themeColor="text1"/>
          <w:szCs w:val="22"/>
          <w:u w:color="000000" w:themeColor="text1"/>
        </w:rPr>
        <w:tab/>
        <w:t xml:space="preserve">Taxpayers may be represented during the administrative tax process by: </w:t>
      </w:r>
    </w:p>
    <w:p w:rsidR="00FF3062" w:rsidRDefault="00D71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same individuals who may represent them in administrative tax proceedings with the Internal Revenue Service pursuant to Section 10.3(a), (b), and (c), Section 10.7(a), (c)(1)(i) through (c)(1)(vi), and (c)(1)(viii), and Section 10.7(d) and (e) of United States Treasury Department Circular No. 230;  </w:t>
      </w:r>
      <w:r>
        <w:rPr>
          <w:rFonts w:eastAsiaTheme="minorHAnsi"/>
          <w:strike/>
          <w:color w:val="000000" w:themeColor="text1"/>
          <w:szCs w:val="22"/>
          <w:u w:color="000000" w:themeColor="text1"/>
        </w:rPr>
        <w:t>and</w:t>
      </w:r>
      <w:r>
        <w:rPr>
          <w:rFonts w:eastAsiaTheme="minorHAnsi"/>
          <w:color w:val="000000" w:themeColor="text1"/>
          <w:szCs w:val="22"/>
          <w:u w:color="000000" w:themeColor="text1"/>
        </w:rPr>
        <w:t xml:space="preserve"> </w:t>
      </w:r>
    </w:p>
    <w:p w:rsidR="00FF3062" w:rsidRDefault="00D71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real estate appraiser who is registered, licensed, or certified pursuant to Chapter 60</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 Title 40 during the administrative tax process in a matter limited to questions concerning the valuation of real property</w:t>
      </w:r>
      <w:r>
        <w:rPr>
          <w:rFonts w:eastAsiaTheme="minorHAnsi"/>
          <w:color w:val="000000" w:themeColor="text1"/>
          <w:szCs w:val="22"/>
          <w:u w:val="single" w:color="000000" w:themeColor="text1"/>
        </w:rPr>
        <w:t>; and</w:t>
      </w:r>
    </w:p>
    <w:p w:rsidR="00FF3062" w:rsidRDefault="00D71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real estate broker-in-charge who is licensed pursuant to Chapter 57, Title 40 holding a master’s degree in business administration or its equivalent in the administrative tax process as it relates to ad valorem taxes on real property</w:t>
      </w:r>
      <w:r>
        <w:rPr>
          <w:rFonts w:eastAsiaTheme="minorHAnsi"/>
          <w:color w:val="000000" w:themeColor="text1"/>
          <w:szCs w:val="22"/>
          <w:u w:color="000000" w:themeColor="text1"/>
        </w:rPr>
        <w:t>.”</w:t>
      </w:r>
    </w:p>
    <w:p w:rsidR="00FF3062" w:rsidRDefault="00FF3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62" w:rsidRDefault="00D71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F3062" w:rsidRDefault="00D71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3062" w:rsidRDefault="00FF3062">
      <w:pPr>
        <w:suppressAutoHyphens/>
      </w:pPr>
    </w:p>
    <w:sectPr w:rsidR="00FF3062" w:rsidSect="00FF30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062" w:rsidRDefault="00D71352">
      <w:r>
        <w:separator/>
      </w:r>
    </w:p>
  </w:endnote>
  <w:endnote w:type="continuationSeparator" w:id="0">
    <w:p w:rsidR="00FF3062" w:rsidRDefault="00D71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B229B2-A4FB-43B9-A6FE-BAFC3C57857B}"/>
    <w:embedBold r:id="rId2" w:fontKey="{30335318-94CA-4B69-9F7A-E03CA44CF017}"/>
  </w:font>
  <w:font w:name="Calibri">
    <w:panose1 w:val="020F0502020204030204"/>
    <w:charset w:val="00"/>
    <w:family w:val="swiss"/>
    <w:pitch w:val="variable"/>
    <w:sig w:usb0="E10002FF" w:usb1="4000ACFF" w:usb2="00000009" w:usb3="00000000" w:csb0="0000019F" w:csb1="00000000"/>
    <w:embedRegular r:id="rId3" w:fontKey="{AE5D0969-5550-469D-A931-B89ED90155B8}"/>
  </w:font>
  <w:font w:name="Cambria">
    <w:panose1 w:val="02040503050406030204"/>
    <w:charset w:val="00"/>
    <w:family w:val="roman"/>
    <w:pitch w:val="variable"/>
    <w:sig w:usb0="E00002FF" w:usb1="400004FF" w:usb2="00000000" w:usb3="00000000" w:csb0="0000019F" w:csb1="00000000"/>
    <w:embedRegular r:id="rId4" w:fontKey="{3B63C348-89C6-404E-BACD-7A6D9BAC5E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062" w:rsidRDefault="00D71352">
    <w:pPr>
      <w:pStyle w:val="Footer"/>
      <w:tabs>
        <w:tab w:val="clear" w:pos="4680"/>
        <w:tab w:val="clear" w:pos="9360"/>
        <w:tab w:val="center" w:pos="2995"/>
      </w:tabs>
      <w:spacing w:before="120"/>
    </w:pPr>
    <w:r>
      <w:t>[3320]</w:t>
    </w:r>
    <w:r>
      <w:tab/>
    </w:r>
    <w:r w:rsidR="000E49FD">
      <w:fldChar w:fldCharType="begin"/>
    </w:r>
    <w:r w:rsidR="000E49FD">
      <w:instrText xml:space="preserve"> PAGE  \* MERGEFORMAT </w:instrText>
    </w:r>
    <w:r w:rsidR="000E49FD">
      <w:fldChar w:fldCharType="separate"/>
    </w:r>
    <w:r w:rsidR="000E49FD">
      <w:rPr>
        <w:noProof/>
      </w:rPr>
      <w:t>1</w:t>
    </w:r>
    <w:r w:rsidR="000E49F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062" w:rsidRDefault="00D71352">
      <w:r>
        <w:separator/>
      </w:r>
    </w:p>
  </w:footnote>
  <w:footnote w:type="continuationSeparator" w:id="0">
    <w:p w:rsidR="00FF3062" w:rsidRDefault="00D713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40HTC09"/>
    <w:docVar w:name="CoverBillType" w:val="b"/>
    <w:docVar w:name="docpath" w:val="L:\Council\bills\GJK\20040HTC09.DOCX"/>
    <w:docVar w:name="dvBillNumber" w:val="3320"/>
    <w:docVar w:name="dvBillNumberPrefix" w:val="H. "/>
    <w:docVar w:name="dvOriginalBody" w:val="House"/>
    <w:docVar w:name="dvSteno" w:val="GJK"/>
    <w:docVar w:name="NameofBody" w:val="h"/>
    <w:docVar w:name="vgroup2" w:val="Council"/>
  </w:docVars>
  <w:rsids>
    <w:rsidRoot w:val="00FF3062"/>
    <w:rsid w:val="000E49FD"/>
    <w:rsid w:val="006D16E1"/>
    <w:rsid w:val="007573E3"/>
    <w:rsid w:val="00D71352"/>
    <w:rsid w:val="00E75AB8"/>
    <w:rsid w:val="00E878A3"/>
    <w:rsid w:val="00FF3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974385-9273-4781-8ACF-4D507B00E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06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F306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062"/>
    <w:rPr>
      <w:rFonts w:eastAsia="Times New Roman" w:cs="Times New Roman"/>
      <w:b/>
      <w:sz w:val="30"/>
      <w:szCs w:val="20"/>
    </w:rPr>
  </w:style>
  <w:style w:type="paragraph" w:styleId="Header">
    <w:name w:val="header"/>
    <w:basedOn w:val="Normal"/>
    <w:link w:val="HeaderChar"/>
    <w:uiPriority w:val="99"/>
    <w:semiHidden/>
    <w:unhideWhenUsed/>
    <w:rsid w:val="00FF3062"/>
    <w:pPr>
      <w:tabs>
        <w:tab w:val="center" w:pos="4320"/>
        <w:tab w:val="right" w:pos="8640"/>
      </w:tabs>
    </w:pPr>
  </w:style>
  <w:style w:type="character" w:customStyle="1" w:styleId="HeaderChar">
    <w:name w:val="Header Char"/>
    <w:basedOn w:val="DefaultParagraphFont"/>
    <w:link w:val="Header"/>
    <w:uiPriority w:val="99"/>
    <w:semiHidden/>
    <w:rsid w:val="00FF3062"/>
    <w:rPr>
      <w:rFonts w:eastAsia="Times New Roman" w:cs="Times New Roman"/>
      <w:szCs w:val="20"/>
    </w:rPr>
  </w:style>
  <w:style w:type="paragraph" w:styleId="Footer">
    <w:name w:val="footer"/>
    <w:basedOn w:val="Normal"/>
    <w:link w:val="FooterChar"/>
    <w:uiPriority w:val="99"/>
    <w:unhideWhenUsed/>
    <w:rsid w:val="00FF3062"/>
    <w:pPr>
      <w:tabs>
        <w:tab w:val="center" w:pos="4680"/>
        <w:tab w:val="right" w:pos="9360"/>
      </w:tabs>
    </w:pPr>
  </w:style>
  <w:style w:type="character" w:customStyle="1" w:styleId="FooterChar">
    <w:name w:val="Footer Char"/>
    <w:basedOn w:val="DefaultParagraphFont"/>
    <w:link w:val="Footer"/>
    <w:uiPriority w:val="99"/>
    <w:rsid w:val="00FF3062"/>
    <w:rPr>
      <w:rFonts w:eastAsia="Times New Roman" w:cs="Times New Roman"/>
      <w:szCs w:val="20"/>
    </w:rPr>
  </w:style>
  <w:style w:type="character" w:styleId="PageNumber">
    <w:name w:val="page number"/>
    <w:basedOn w:val="DefaultParagraphFont"/>
    <w:uiPriority w:val="99"/>
    <w:semiHidden/>
    <w:unhideWhenUsed/>
    <w:rsid w:val="00FF3062"/>
  </w:style>
  <w:style w:type="character" w:styleId="LineNumber">
    <w:name w:val="line number"/>
    <w:basedOn w:val="DefaultParagraphFont"/>
    <w:uiPriority w:val="99"/>
    <w:semiHidden/>
    <w:unhideWhenUsed/>
    <w:rsid w:val="00FF3062"/>
  </w:style>
  <w:style w:type="paragraph" w:customStyle="1" w:styleId="BillDots">
    <w:name w:val="Bill Dots"/>
    <w:basedOn w:val="Normal"/>
    <w:qFormat/>
    <w:rsid w:val="00FF30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F3062"/>
    <w:pPr>
      <w:tabs>
        <w:tab w:val="right" w:pos="5904"/>
      </w:tabs>
    </w:pPr>
  </w:style>
  <w:style w:type="character" w:styleId="Hyperlink">
    <w:name w:val="Hyperlink"/>
    <w:basedOn w:val="DefaultParagraphFont"/>
    <w:uiPriority w:val="99"/>
    <w:unhideWhenUsed/>
    <w:rsid w:val="00FF30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20_2009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36306-58EE-41F9-929C-60C01CB85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346</Words>
  <Characters>1884</Characters>
  <Application>Microsoft Office Word</Application>
  <DocSecurity>0</DocSecurity>
  <Lines>77</Lines>
  <Paragraphs>26</Paragraphs>
  <ScaleCrop>false</ScaleCrop>
  <Company> </Company>
  <LinksUpToDate>false</LinksUpToDate>
  <CharactersWithSpaces>2216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3320: Licensed real estate broker-in-charge - South Carolina Legislature Online</dc:title>
  <dc:subject/>
  <dc:creator>GAYLE KUBALA</dc:creator>
  <cp:keywords/>
  <dc:description/>
  <cp:lastModifiedBy>N Cumfer</cp:lastModifiedBy>
  <cp:revision>10</cp:revision>
  <cp:lastPrinted>2009-01-08T19:19:00Z</cp:lastPrinted>
  <dcterms:created xsi:type="dcterms:W3CDTF">2009-01-27T17:37:00Z</dcterms:created>
  <dcterms:modified xsi:type="dcterms:W3CDTF">2014-11-24T16:04:00Z</dcterms:modified>
</cp:coreProperties>
</file>