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388" w:rsidRDefault="00853C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656388" w:rsidRDefault="00853C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656388" w:rsidRDefault="00656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56388" w:rsidRDefault="00853C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3321</w:t>
      </w:r>
    </w:p>
    <w:p w:rsidR="00656388" w:rsidRDefault="00656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656388" w:rsidRDefault="00853C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656388" w:rsidRDefault="00656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56388" w:rsidRDefault="00853C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656388" w:rsidRDefault="00853C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Kirsh</w:t>
      </w:r>
    </w:p>
    <w:p w:rsidR="00656388" w:rsidRDefault="00853C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l:\council\bills\bbm\9080htc09.docx</w:t>
      </w:r>
    </w:p>
    <w:p w:rsidR="00656388" w:rsidRDefault="00656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56388" w:rsidRDefault="00853C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27, 2009</w:t>
      </w:r>
    </w:p>
    <w:p w:rsidR="00656388" w:rsidRDefault="00853C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656388" w:rsidRDefault="00656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56388" w:rsidRDefault="00853C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Property taxpayer</w:t>
      </w:r>
    </w:p>
    <w:p w:rsidR="00656388" w:rsidRDefault="00656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56388" w:rsidRDefault="00656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56388" w:rsidRDefault="00853CE0">
      <w:pPr>
        <w:widowControl w:val="0"/>
        <w:tabs>
          <w:tab w:val="center" w:pos="590"/>
          <w:tab w:val="center" w:pos="1440"/>
          <w:tab w:val="left" w:pos="1872"/>
          <w:tab w:val="left" w:pos="9187"/>
        </w:tabs>
        <w:jc w:val="left"/>
      </w:pPr>
      <w:r>
        <w:rPr>
          <w:b/>
        </w:rPr>
        <w:t>HISTORY OF LEGISLATIVE ACTIONS</w:t>
      </w:r>
    </w:p>
    <w:p w:rsidR="00656388" w:rsidRDefault="00656388">
      <w:pPr>
        <w:widowControl w:val="0"/>
        <w:tabs>
          <w:tab w:val="center" w:pos="590"/>
          <w:tab w:val="center" w:pos="1440"/>
          <w:tab w:val="left" w:pos="1872"/>
          <w:tab w:val="left" w:pos="9187"/>
        </w:tabs>
        <w:jc w:val="left"/>
      </w:pPr>
    </w:p>
    <w:p w:rsidR="00656388" w:rsidRDefault="00853CE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56388" w:rsidRDefault="00853CE0">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9E4B71">
          <w:rPr>
            <w:rStyle w:val="Hyperlink"/>
          </w:rPr>
          <w:t>HJ</w:t>
        </w:r>
      </w:hyperlink>
      <w:r>
        <w:noBreakHyphen/>
        <w:t>14</w:t>
      </w:r>
    </w:p>
    <w:p w:rsidR="00656388" w:rsidRDefault="00853CE0">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Ways and Means</w:t>
      </w:r>
      <w:r>
        <w:t xml:space="preserve"> </w:t>
      </w:r>
      <w:hyperlink r:id="rId8" w:history="1">
        <w:r w:rsidRPr="009E4B71">
          <w:rPr>
            <w:rStyle w:val="Hyperlink"/>
          </w:rPr>
          <w:t>HJ</w:t>
        </w:r>
      </w:hyperlink>
      <w:r>
        <w:noBreakHyphen/>
        <w:t>14</w:t>
      </w:r>
    </w:p>
    <w:p w:rsidR="00656388" w:rsidRDefault="00656388">
      <w:pPr>
        <w:widowControl w:val="0"/>
        <w:tabs>
          <w:tab w:val="right" w:pos="1008"/>
          <w:tab w:val="left" w:pos="1152"/>
          <w:tab w:val="left" w:pos="1872"/>
          <w:tab w:val="left" w:pos="9187"/>
        </w:tabs>
        <w:ind w:left="2088" w:hanging="2088"/>
        <w:jc w:val="left"/>
      </w:pPr>
    </w:p>
    <w:p w:rsidR="00656388" w:rsidRDefault="00656388">
      <w:pPr>
        <w:widowControl w:val="0"/>
        <w:tabs>
          <w:tab w:val="right" w:pos="1008"/>
          <w:tab w:val="left" w:pos="1152"/>
          <w:tab w:val="left" w:pos="1872"/>
          <w:tab w:val="left" w:pos="9187"/>
        </w:tabs>
        <w:ind w:left="2088" w:hanging="2088"/>
        <w:jc w:val="left"/>
      </w:pPr>
    </w:p>
    <w:p w:rsidR="00656388" w:rsidRDefault="00853CE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656388" w:rsidRDefault="0065638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56388" w:rsidRDefault="00B3396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853CE0">
          <w:rPr>
            <w:rStyle w:val="Hyperlink"/>
          </w:rPr>
          <w:t>1/27/2009</w:t>
        </w:r>
      </w:hyperlink>
    </w:p>
    <w:p w:rsidR="00656388" w:rsidRDefault="00656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388" w:rsidRDefault="00656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56388">
          <w:pgSz w:w="12240" w:h="15840" w:code="1"/>
          <w:pgMar w:top="1080" w:right="1440" w:bottom="1080" w:left="1440" w:header="720" w:footer="720" w:gutter="0"/>
          <w:cols w:space="720"/>
          <w:noEndnote/>
          <w:docGrid w:linePitch="360"/>
        </w:sectPr>
      </w:pPr>
    </w:p>
    <w:p w:rsidR="00656388" w:rsidRDefault="00656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388" w:rsidRDefault="00656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388" w:rsidRDefault="00656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388" w:rsidRDefault="00656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388" w:rsidRDefault="00656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388" w:rsidRDefault="00656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388" w:rsidRDefault="00656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388" w:rsidRDefault="00656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388" w:rsidRDefault="0085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656388" w:rsidRDefault="00656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388" w:rsidRDefault="0085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60</w:t>
      </w:r>
      <w:r>
        <w:noBreakHyphen/>
        <w:t>2570 SO AS TO PROVIDE AN ALTERNATE APPEALS PROCEDURE FOR A PROPERTY TAXPAYER OBJECTING TO A PROPERTY TAX ASSESSMENT ISSUED BY A COUNTY ASSESSOR, INCLUDING ISSUES RELATING TO “AGRICULTURAL” USE CLASSIFICATION, BY ALLOWING A DIRECT APPEAL DE NOVO TO THE CIRCUIT COURT AND PROVIDE THAT THE COUNTY SHALL PAY THE REASONABLE ATTORNEY’S FEES AND COSTS INCURRED BY A TAXPAYER WHO PREVAILS IN AN APPEAL BROUGHT PURSUANT TO THIS ALTERNATE APPEALS PROCEDURE.</w:t>
      </w:r>
    </w:p>
    <w:p w:rsidR="00656388" w:rsidRDefault="00656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6388" w:rsidRDefault="0085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6388" w:rsidRDefault="00656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388" w:rsidRDefault="0085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9, Article 9, Chapter 60, Title 12 of the 1976 Code is amended by adding:</w:t>
      </w:r>
    </w:p>
    <w:p w:rsidR="00656388" w:rsidRDefault="00656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388" w:rsidRDefault="0085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60</w:t>
      </w:r>
      <w:r>
        <w:noBreakHyphen/>
        <w:t>2570.</w:t>
      </w:r>
      <w:r>
        <w:tab/>
        <w:t>(A)</w:t>
      </w:r>
      <w:r>
        <w:tab/>
        <w:t>A property taxpayer objecting to a property tax assessment issued by the county assessor, on written notice to the county assessor, may elect to appeal the property tax assessment de novo directly to the circuit court.  A property taxpayer electing this alternate method waives his right to the regular appeals process allowed pursuant to this subarticle and for purposes of invoking the jurisdiction of the circuit court, is deemed to have exhausted all administrative remedies to the property tax assessment.  If the property taxpayer prevails in an appeal brought pursuant to this section, the county shall pay the taxpayer’s reasonable attorney’s fees and costs.</w:t>
      </w:r>
    </w:p>
    <w:p w:rsidR="00656388" w:rsidRDefault="0085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 ‘property tax assessment’ has the meaning provided pursuant to Section 12</w:t>
      </w:r>
      <w:r>
        <w:noBreakHyphen/>
        <w:t>60</w:t>
      </w:r>
      <w:r>
        <w:noBreakHyphen/>
        <w:t xml:space="preserve">30(19) and </w:t>
      </w:r>
      <w:r>
        <w:lastRenderedPageBreak/>
        <w:t>specifically includes issues arising from the special ‘agricultural’ use value classification.”</w:t>
      </w:r>
    </w:p>
    <w:p w:rsidR="00656388" w:rsidRDefault="00656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388" w:rsidRDefault="0085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assessments issued by county tax assessors after 2009.</w:t>
      </w:r>
    </w:p>
    <w:p w:rsidR="00656388" w:rsidRDefault="0085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6388" w:rsidRDefault="00656388">
      <w:pPr>
        <w:suppressAutoHyphens/>
      </w:pPr>
    </w:p>
    <w:sectPr w:rsidR="00656388" w:rsidSect="0065638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388" w:rsidRDefault="00853CE0">
      <w:r>
        <w:separator/>
      </w:r>
    </w:p>
  </w:endnote>
  <w:endnote w:type="continuationSeparator" w:id="0">
    <w:p w:rsidR="00656388" w:rsidRDefault="00853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17E09B-3995-481E-A4E2-31F385716B23}"/>
    <w:embedBold r:id="rId2" w:fontKey="{BD951C8B-47AD-40F7-97DC-EFC7C3A20C81}"/>
  </w:font>
  <w:font w:name="Calibri">
    <w:panose1 w:val="020F0502020204030204"/>
    <w:charset w:val="00"/>
    <w:family w:val="swiss"/>
    <w:pitch w:val="variable"/>
    <w:sig w:usb0="E10002FF" w:usb1="4000ACFF" w:usb2="00000009" w:usb3="00000000" w:csb0="0000019F" w:csb1="00000000"/>
    <w:embedRegular r:id="rId3" w:fontKey="{E0E54768-D7B3-4D82-A80B-59B55F913221}"/>
  </w:font>
  <w:font w:name="Tahoma">
    <w:panose1 w:val="020B0604030504040204"/>
    <w:charset w:val="00"/>
    <w:family w:val="swiss"/>
    <w:pitch w:val="variable"/>
    <w:sig w:usb0="21002A87" w:usb1="80000000" w:usb2="00000008" w:usb3="00000000" w:csb0="000101FF" w:csb1="00000000"/>
    <w:embedRegular r:id="rId4" w:fontKey="{F084CBF3-8E4A-438F-91F4-E919BC186B78}"/>
  </w:font>
  <w:font w:name="Cambria">
    <w:panose1 w:val="02040503050406030204"/>
    <w:charset w:val="00"/>
    <w:family w:val="roman"/>
    <w:pitch w:val="variable"/>
    <w:sig w:usb0="E00002FF" w:usb1="400004FF" w:usb2="00000000" w:usb3="00000000" w:csb0="0000019F" w:csb1="00000000"/>
    <w:embedRegular r:id="rId5" w:fontKey="{FD29B32E-3097-4168-B981-B14F38AE27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388" w:rsidRDefault="00853CE0">
    <w:pPr>
      <w:pStyle w:val="Footer"/>
      <w:tabs>
        <w:tab w:val="clear" w:pos="4680"/>
        <w:tab w:val="clear" w:pos="9360"/>
        <w:tab w:val="center" w:pos="2995"/>
      </w:tabs>
      <w:spacing w:before="120"/>
    </w:pPr>
    <w:r>
      <w:t>[3321]</w:t>
    </w:r>
    <w:r>
      <w:tab/>
    </w:r>
    <w:r w:rsidR="00B33963">
      <w:fldChar w:fldCharType="begin"/>
    </w:r>
    <w:r w:rsidR="00B33963">
      <w:instrText xml:space="preserve"> PAGE  \* MERGEFORMAT </w:instrText>
    </w:r>
    <w:r w:rsidR="00B33963">
      <w:fldChar w:fldCharType="separate"/>
    </w:r>
    <w:r w:rsidR="00B33963">
      <w:rPr>
        <w:noProof/>
      </w:rPr>
      <w:t>1</w:t>
    </w:r>
    <w:r w:rsidR="00B3396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388" w:rsidRDefault="00853CE0">
      <w:r>
        <w:separator/>
      </w:r>
    </w:p>
  </w:footnote>
  <w:footnote w:type="continuationSeparator" w:id="0">
    <w:p w:rsidR="00656388" w:rsidRDefault="00853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2"/>
  </w:compat>
  <w:docVars>
    <w:docVar w:name="body" w:val="h"/>
    <w:docVar w:name="clipname" w:val="9080HTC09"/>
    <w:docVar w:name="CoverBillType" w:val="b"/>
    <w:docVar w:name="docpath" w:val="L:\Council\bills\BBM\9080HTC09.DOCX"/>
    <w:docVar w:name="dvBillNumber" w:val="3321"/>
    <w:docVar w:name="dvBillNumberPrefix" w:val="H. "/>
    <w:docVar w:name="dvOriginalBody" w:val="House"/>
    <w:docVar w:name="dvSteno" w:val="BBM"/>
    <w:docVar w:name="NameofBody" w:val="h"/>
    <w:docVar w:name="vgroup2" w:val="Council"/>
  </w:docVars>
  <w:rsids>
    <w:rsidRoot w:val="00656388"/>
    <w:rsid w:val="00656388"/>
    <w:rsid w:val="00853CE0"/>
    <w:rsid w:val="009E4B71"/>
    <w:rsid w:val="00A4225B"/>
    <w:rsid w:val="00B33963"/>
    <w:rsid w:val="00B930FB"/>
    <w:rsid w:val="00CC4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oNotEmbedSmartTags/>
  <w:decimalSymbol w:val="."/>
  <w:listSeparator w:val=","/>
  <w15:docId w15:val="{4B5A5817-8720-453A-9D1A-2B1F7F3CA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38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5638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388"/>
    <w:rPr>
      <w:rFonts w:eastAsia="Times New Roman" w:cs="Times New Roman"/>
      <w:b/>
      <w:sz w:val="30"/>
      <w:szCs w:val="20"/>
    </w:rPr>
  </w:style>
  <w:style w:type="paragraph" w:styleId="Header">
    <w:name w:val="header"/>
    <w:basedOn w:val="Normal"/>
    <w:link w:val="HeaderChar"/>
    <w:uiPriority w:val="99"/>
    <w:semiHidden/>
    <w:unhideWhenUsed/>
    <w:rsid w:val="00656388"/>
    <w:pPr>
      <w:tabs>
        <w:tab w:val="center" w:pos="4320"/>
        <w:tab w:val="right" w:pos="8640"/>
      </w:tabs>
    </w:pPr>
  </w:style>
  <w:style w:type="character" w:customStyle="1" w:styleId="HeaderChar">
    <w:name w:val="Header Char"/>
    <w:basedOn w:val="DefaultParagraphFont"/>
    <w:link w:val="Header"/>
    <w:uiPriority w:val="99"/>
    <w:semiHidden/>
    <w:rsid w:val="00656388"/>
    <w:rPr>
      <w:rFonts w:eastAsia="Times New Roman" w:cs="Times New Roman"/>
      <w:szCs w:val="20"/>
    </w:rPr>
  </w:style>
  <w:style w:type="paragraph" w:styleId="Footer">
    <w:name w:val="footer"/>
    <w:basedOn w:val="Normal"/>
    <w:link w:val="FooterChar"/>
    <w:uiPriority w:val="99"/>
    <w:unhideWhenUsed/>
    <w:rsid w:val="00656388"/>
    <w:pPr>
      <w:tabs>
        <w:tab w:val="center" w:pos="4680"/>
        <w:tab w:val="right" w:pos="9360"/>
      </w:tabs>
    </w:pPr>
  </w:style>
  <w:style w:type="character" w:customStyle="1" w:styleId="FooterChar">
    <w:name w:val="Footer Char"/>
    <w:basedOn w:val="DefaultParagraphFont"/>
    <w:link w:val="Footer"/>
    <w:uiPriority w:val="99"/>
    <w:rsid w:val="00656388"/>
    <w:rPr>
      <w:rFonts w:eastAsia="Times New Roman" w:cs="Times New Roman"/>
      <w:szCs w:val="20"/>
    </w:rPr>
  </w:style>
  <w:style w:type="character" w:styleId="PageNumber">
    <w:name w:val="page number"/>
    <w:basedOn w:val="DefaultParagraphFont"/>
    <w:uiPriority w:val="99"/>
    <w:semiHidden/>
    <w:unhideWhenUsed/>
    <w:rsid w:val="00656388"/>
  </w:style>
  <w:style w:type="character" w:styleId="LineNumber">
    <w:name w:val="line number"/>
    <w:basedOn w:val="DefaultParagraphFont"/>
    <w:uiPriority w:val="99"/>
    <w:semiHidden/>
    <w:unhideWhenUsed/>
    <w:rsid w:val="00656388"/>
  </w:style>
  <w:style w:type="paragraph" w:customStyle="1" w:styleId="BillDots">
    <w:name w:val="Bill Dots"/>
    <w:basedOn w:val="Normal"/>
    <w:qFormat/>
    <w:rsid w:val="0065638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56388"/>
    <w:pPr>
      <w:tabs>
        <w:tab w:val="right" w:pos="5904"/>
      </w:tabs>
    </w:pPr>
  </w:style>
  <w:style w:type="paragraph" w:styleId="BalloonText">
    <w:name w:val="Balloon Text"/>
    <w:basedOn w:val="Normal"/>
    <w:link w:val="BalloonTextChar"/>
    <w:uiPriority w:val="99"/>
    <w:semiHidden/>
    <w:unhideWhenUsed/>
    <w:rsid w:val="00656388"/>
    <w:rPr>
      <w:rFonts w:ascii="Tahoma" w:hAnsi="Tahoma" w:cs="Tahoma"/>
      <w:sz w:val="16"/>
      <w:szCs w:val="16"/>
    </w:rPr>
  </w:style>
  <w:style w:type="character" w:customStyle="1" w:styleId="BalloonTextChar">
    <w:name w:val="Balloon Text Char"/>
    <w:basedOn w:val="DefaultParagraphFont"/>
    <w:link w:val="BalloonText"/>
    <w:uiPriority w:val="99"/>
    <w:semiHidden/>
    <w:rsid w:val="00656388"/>
    <w:rPr>
      <w:rFonts w:ascii="Tahoma" w:eastAsia="Times New Roman" w:hAnsi="Tahoma" w:cs="Tahoma"/>
      <w:sz w:val="16"/>
      <w:szCs w:val="16"/>
    </w:rPr>
  </w:style>
  <w:style w:type="character" w:styleId="Hyperlink">
    <w:name w:val="Hyperlink"/>
    <w:basedOn w:val="DefaultParagraphFont"/>
    <w:uiPriority w:val="99"/>
    <w:unhideWhenUsed/>
    <w:rsid w:val="006563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21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FDF6D-DFFA-406E-9F71-11F9F73F1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354</Words>
  <Characters>1941</Characters>
  <Application>Microsoft Office Word</Application>
  <DocSecurity>0</DocSecurity>
  <Lines>78</Lines>
  <Paragraphs>24</Paragraphs>
  <ScaleCrop>false</ScaleCrop>
  <Company> </Company>
  <LinksUpToDate>false</LinksUpToDate>
  <CharactersWithSpaces>2277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3321: Property taxpayer - South Carolina Legislature Online</dc:title>
  <dc:subject/>
  <dc:creator>Brenda Melton</dc:creator>
  <cp:keywords/>
  <dc:description/>
  <cp:lastModifiedBy>N Cumfer</cp:lastModifiedBy>
  <cp:revision>9</cp:revision>
  <cp:lastPrinted>2009-01-13T15:20:00Z</cp:lastPrinted>
  <dcterms:created xsi:type="dcterms:W3CDTF">2009-01-27T17:37:00Z</dcterms:created>
  <dcterms:modified xsi:type="dcterms:W3CDTF">2014-11-24T16:04:00Z</dcterms:modified>
</cp:coreProperties>
</file>