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976" w:rsidRDefault="00547B63">
      <w:pPr>
        <w:widowControl w:val="0"/>
        <w:jc w:val="center"/>
      </w:pPr>
      <w:bookmarkStart w:id="0" w:name="_GoBack"/>
      <w:bookmarkEnd w:id="0"/>
      <w:r>
        <w:rPr>
          <w:b/>
        </w:rPr>
        <w:t>South Carolina General Assembly</w:t>
      </w:r>
    </w:p>
    <w:p w:rsidR="00BD7976" w:rsidRDefault="00547B63">
      <w:pPr>
        <w:widowControl w:val="0"/>
        <w:jc w:val="center"/>
      </w:pPr>
      <w:r>
        <w:t>118th Session, 2009-2010</w:t>
      </w:r>
    </w:p>
    <w:p w:rsidR="00BD7976" w:rsidRDefault="00BD7976">
      <w:pPr>
        <w:widowControl w:val="0"/>
        <w:jc w:val="left"/>
      </w:pPr>
    </w:p>
    <w:p w:rsidR="00BD7976" w:rsidRDefault="00547B63">
      <w:pPr>
        <w:widowControl w:val="0"/>
        <w:jc w:val="left"/>
        <w:rPr>
          <w:b/>
        </w:rPr>
      </w:pPr>
      <w:r>
        <w:rPr>
          <w:b/>
        </w:rPr>
        <w:t>H. 3633</w:t>
      </w:r>
    </w:p>
    <w:p w:rsidR="00BD7976" w:rsidRDefault="00BD7976">
      <w:pPr>
        <w:widowControl w:val="0"/>
        <w:jc w:val="left"/>
        <w:rPr>
          <w:b/>
        </w:rPr>
      </w:pPr>
    </w:p>
    <w:p w:rsidR="00BD7976" w:rsidRDefault="00547B63">
      <w:pPr>
        <w:widowControl w:val="0"/>
        <w:jc w:val="left"/>
      </w:pPr>
      <w:r>
        <w:rPr>
          <w:b/>
        </w:rPr>
        <w:t>STATUS INFORMATION</w:t>
      </w:r>
    </w:p>
    <w:p w:rsidR="00BD7976" w:rsidRDefault="00BD7976">
      <w:pPr>
        <w:widowControl w:val="0"/>
        <w:jc w:val="left"/>
      </w:pPr>
    </w:p>
    <w:p w:rsidR="00BD7976" w:rsidRDefault="00547B63">
      <w:pPr>
        <w:widowControl w:val="0"/>
        <w:jc w:val="left"/>
      </w:pPr>
      <w:r>
        <w:t>General Bill</w:t>
      </w:r>
    </w:p>
    <w:p w:rsidR="00BD7976" w:rsidRDefault="00547B63">
      <w:pPr>
        <w:widowControl w:val="0"/>
        <w:jc w:val="left"/>
      </w:pPr>
      <w:r>
        <w:t>Sponsors: Reps. Clemmons, Harrell, Harrison, Sandifer, Cato, Owens, White, Cooper, Duncan and Bingham</w:t>
      </w:r>
    </w:p>
    <w:p w:rsidR="00BD7976" w:rsidRDefault="00547B63">
      <w:pPr>
        <w:widowControl w:val="0"/>
        <w:jc w:val="left"/>
      </w:pPr>
      <w:r>
        <w:t>Document Path: l:\council\bills\dka\3203dw09.docx</w:t>
      </w:r>
    </w:p>
    <w:p w:rsidR="00BD7976" w:rsidRDefault="00547B63">
      <w:pPr>
        <w:widowControl w:val="0"/>
        <w:jc w:val="left"/>
      </w:pPr>
      <w:r>
        <w:t>Companion/Similar bill(s): 22, 252, 3060, 3068</w:t>
      </w:r>
    </w:p>
    <w:p w:rsidR="00BD7976" w:rsidRDefault="00BD7976">
      <w:pPr>
        <w:widowControl w:val="0"/>
        <w:jc w:val="left"/>
      </w:pPr>
    </w:p>
    <w:p w:rsidR="00BD7976" w:rsidRDefault="00547B63">
      <w:pPr>
        <w:widowControl w:val="0"/>
        <w:jc w:val="left"/>
      </w:pPr>
      <w:r>
        <w:t>Introduced in the House on February 26, 2009</w:t>
      </w:r>
    </w:p>
    <w:p w:rsidR="00BD7976" w:rsidRDefault="00547B63">
      <w:pPr>
        <w:widowControl w:val="0"/>
        <w:jc w:val="left"/>
      </w:pPr>
      <w:r>
        <w:t xml:space="preserve">Currently residing in the House Committee on </w:t>
      </w:r>
      <w:r>
        <w:rPr>
          <w:b/>
        </w:rPr>
        <w:t>Judiciary</w:t>
      </w:r>
    </w:p>
    <w:p w:rsidR="00BD7976" w:rsidRDefault="00BD7976">
      <w:pPr>
        <w:widowControl w:val="0"/>
        <w:jc w:val="left"/>
      </w:pPr>
    </w:p>
    <w:p w:rsidR="00BD7976" w:rsidRDefault="00547B63">
      <w:pPr>
        <w:widowControl w:val="0"/>
        <w:jc w:val="left"/>
      </w:pPr>
      <w:r>
        <w:t>Summary: Absentee ballot</w:t>
      </w:r>
    </w:p>
    <w:p w:rsidR="00BD7976" w:rsidRDefault="00BD7976">
      <w:pPr>
        <w:widowControl w:val="0"/>
        <w:jc w:val="left"/>
      </w:pPr>
    </w:p>
    <w:p w:rsidR="00BD7976" w:rsidRDefault="00BD7976">
      <w:pPr>
        <w:widowControl w:val="0"/>
        <w:jc w:val="left"/>
      </w:pPr>
    </w:p>
    <w:p w:rsidR="00BD7976" w:rsidRDefault="00547B63">
      <w:pPr>
        <w:widowControl w:val="0"/>
        <w:tabs>
          <w:tab w:val="center" w:pos="590"/>
          <w:tab w:val="center" w:pos="1440"/>
          <w:tab w:val="left" w:pos="1872"/>
          <w:tab w:val="left" w:pos="9187"/>
        </w:tabs>
        <w:jc w:val="left"/>
      </w:pPr>
      <w:r>
        <w:rPr>
          <w:b/>
        </w:rPr>
        <w:t>HISTORY OF LEGISLATIVE ACTIONS</w:t>
      </w:r>
    </w:p>
    <w:p w:rsidR="00BD7976" w:rsidRDefault="00BD7976">
      <w:pPr>
        <w:widowControl w:val="0"/>
        <w:tabs>
          <w:tab w:val="center" w:pos="590"/>
          <w:tab w:val="center" w:pos="1440"/>
          <w:tab w:val="left" w:pos="1872"/>
          <w:tab w:val="left" w:pos="9187"/>
        </w:tabs>
        <w:jc w:val="left"/>
      </w:pPr>
    </w:p>
    <w:p w:rsidR="00BD7976" w:rsidRDefault="00547B6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D7976" w:rsidRDefault="00547B63">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2A58E2">
          <w:rPr>
            <w:rStyle w:val="Hyperlink"/>
          </w:rPr>
          <w:t>HJ</w:t>
        </w:r>
      </w:hyperlink>
      <w:r>
        <w:noBreakHyphen/>
        <w:t>110</w:t>
      </w:r>
    </w:p>
    <w:p w:rsidR="00BD7976" w:rsidRDefault="00547B63">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Judiciary</w:t>
      </w:r>
      <w:r>
        <w:t xml:space="preserve"> </w:t>
      </w:r>
      <w:hyperlink r:id="rId8" w:history="1">
        <w:r w:rsidRPr="002A58E2">
          <w:rPr>
            <w:rStyle w:val="Hyperlink"/>
          </w:rPr>
          <w:t>HJ</w:t>
        </w:r>
      </w:hyperlink>
      <w:r>
        <w:noBreakHyphen/>
        <w:t>111</w:t>
      </w:r>
    </w:p>
    <w:p w:rsidR="00BD7976" w:rsidRDefault="00BD7976">
      <w:pPr>
        <w:widowControl w:val="0"/>
        <w:tabs>
          <w:tab w:val="right" w:pos="1008"/>
          <w:tab w:val="left" w:pos="1152"/>
          <w:tab w:val="left" w:pos="1872"/>
          <w:tab w:val="left" w:pos="9187"/>
        </w:tabs>
        <w:ind w:left="2088" w:hanging="2088"/>
        <w:jc w:val="left"/>
      </w:pPr>
    </w:p>
    <w:p w:rsidR="00BD7976" w:rsidRDefault="00BD7976">
      <w:pPr>
        <w:widowControl w:val="0"/>
        <w:tabs>
          <w:tab w:val="right" w:pos="1008"/>
          <w:tab w:val="left" w:pos="1152"/>
          <w:tab w:val="left" w:pos="1872"/>
          <w:tab w:val="left" w:pos="9187"/>
        </w:tabs>
        <w:ind w:left="2088" w:hanging="2088"/>
        <w:jc w:val="left"/>
      </w:pPr>
    </w:p>
    <w:p w:rsidR="00BD7976" w:rsidRDefault="00547B63">
      <w:pPr>
        <w:widowControl w:val="0"/>
        <w:jc w:val="left"/>
      </w:pPr>
      <w:r>
        <w:rPr>
          <w:b/>
        </w:rPr>
        <w:t>VERSIONS OF THIS BILL</w:t>
      </w:r>
    </w:p>
    <w:p w:rsidR="00BD7976" w:rsidRDefault="00BD7976">
      <w:pPr>
        <w:widowControl w:val="0"/>
        <w:jc w:val="left"/>
      </w:pPr>
    </w:p>
    <w:p w:rsidR="00BD7976" w:rsidRDefault="007034CE">
      <w:pPr>
        <w:widowControl w:val="0"/>
        <w:jc w:val="left"/>
      </w:pPr>
      <w:hyperlink r:id="rId9" w:history="1">
        <w:r w:rsidR="00547B63">
          <w:rPr>
            <w:rStyle w:val="Hyperlink"/>
          </w:rPr>
          <w:t>2/26/2009</w:t>
        </w:r>
      </w:hyperlink>
    </w:p>
    <w:p w:rsidR="00BD7976" w:rsidRDefault="00BD7976"/>
    <w:p w:rsidR="00BD7976" w:rsidRDefault="00BD7976">
      <w:pPr>
        <w:sectPr w:rsidR="00BD7976">
          <w:pgSz w:w="12240" w:h="15840" w:code="1"/>
          <w:pgMar w:top="1080" w:right="1440" w:bottom="1080" w:left="1440" w:header="720" w:footer="720" w:gutter="0"/>
          <w:cols w:space="720"/>
          <w:noEndnote/>
          <w:docGrid w:linePitch="360"/>
        </w:sectPr>
      </w:pPr>
    </w:p>
    <w:p w:rsidR="00BD7976" w:rsidRDefault="00BD7976">
      <w:pPr>
        <w:pStyle w:val="BillDots"/>
      </w:pPr>
    </w:p>
    <w:p w:rsidR="00BD7976" w:rsidRDefault="00BD7976">
      <w:pPr>
        <w:pStyle w:val="Numbersforbills"/>
      </w:pP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13</w:t>
      </w:r>
      <w:r>
        <w:noBreakHyphen/>
        <w:t xml:space="preserve">25 SO AS TO PROVIDE THAT THE STATE ELECTION COMMISSION SHALL ESTABLISH A PROCEDURE BY WHICH A QUALIFIED ELECTOR MAY CAST HIS BALLOT IN PERSON WITHOUT EXCUSE DURING AN EARLY VOTING PERIOD; TO ESTABLISH </w:t>
      </w:r>
      <w:r>
        <w:rPr>
          <w:rFonts w:eastAsia="MS Mincho"/>
        </w:rPr>
        <w:t>EARLY VOTING CENTERS TO ALLOW A REGISTERED COUNTY RESIDENT TO VOTE OUTSIDE THEIR PRECINCT; TO PROVIDE FOR THE ESTABLISHMENT OF EARLY VOTING LOCATIONS, THEIR HOURS OF OPERATION, AND REQUIRE THESE LOCATIONS AND TIMES TO BE IN COMPLIANCE WITH THE PROVISIONS OF SECTION 30</w:t>
      </w:r>
      <w:r>
        <w:rPr>
          <w:rFonts w:eastAsia="MS Mincho"/>
        </w:rPr>
        <w:noBreakHyphen/>
        <w:t>4</w:t>
      </w:r>
      <w:r>
        <w:rPr>
          <w:rFonts w:eastAsia="MS Mincho"/>
        </w:rPr>
        <w:noBreakHyphen/>
        <w:t>80; TO AMEND SECTION 7</w:t>
      </w:r>
      <w:r>
        <w:rPr>
          <w:rFonts w:eastAsia="MS Mincho"/>
        </w:rPr>
        <w:noBreakHyphen/>
        <w:t>15</w:t>
      </w:r>
      <w:r>
        <w:rPr>
          <w:rFonts w:eastAsia="MS Mincho"/>
        </w:rPr>
        <w:noBreakHyphen/>
        <w:t xml:space="preserve">330, AS AMENDED, RELATING TO THE TIME OF APPLICATION FOR AN ABSENTEE BALLOT, SO AS TO DELETE THE AUTHORIZATION THAT AN APPLICATION MAY BE REQUESTED BY A MEMBER OF THE IMMEDIATE FAMILY OF THE ELECTOR OR AN AUTHORIZED REPRESENTATIVE AND DELETE THE PROVISION ALLOWING A PERSON TO VOTE IN PERSON BY ABSENTEE BALLOT; </w:t>
      </w:r>
      <w:r>
        <w:t>TO AMEND SECTION 7</w:t>
      </w:r>
      <w:r>
        <w:noBreakHyphen/>
        <w:t>15</w:t>
      </w:r>
      <w:r>
        <w:noBreakHyphen/>
        <w:t>340, AS AMENDED, RELATING TO THE FORM OF THE APPLICATION FOR AN ABSENTEE BALLOT, TO REMOVE ALL MENTION OF REASON TO VOTE ABSENTEE, EXCEPT FOR CERTAIN FEDERAL PURPOSES; TO AMEND SECTION 7</w:t>
      </w:r>
      <w:r>
        <w:noBreakHyphen/>
        <w:t>15</w:t>
      </w:r>
      <w:r>
        <w:noBreakHyphen/>
        <w:t>370, AS AMENDED, RELATING TO FURNISHING BALLOTS AND ENVELOPES, TO REMOVE ALL MENTION OF QUALIFICATIONS TO RECEIVE AN ABSENTEE BALLOT; AND TO REPEAL SE</w:t>
      </w:r>
      <w:r>
        <w:rPr>
          <w:rFonts w:eastAsiaTheme="minorHAnsi"/>
          <w:color w:val="000000" w:themeColor="text1"/>
          <w:szCs w:val="22"/>
          <w:u w:color="000000" w:themeColor="text1"/>
        </w:rPr>
        <w:t>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470 RELATING TO THE AUTHORIZATION OF A COUNTY BOARD OF REGISTRATION TO USE OTHER METHODS OF VOTING BY ABSENTEE BALLOT INSTEAD OF PAPER BALLOT</w:t>
      </w:r>
      <w:r>
        <w:t>.</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Article 1, Chapter 13, Title 7 of the 1976 Code is amended by adding:</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purposes of this section, ‘election’ means a statewide primary or general election.</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Early voting centers shall allow duly registered voters of that county to vote outside their precinct.</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Early voting centers must be established and maintained to ensure that voters may cast only one ballot.</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qualified elector, who is registered, may cast his ballot in person at an early voting center established by the authority charged by law with conducting an election.</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early voting period shall begin on the Thursday before the statewide primary or general election and end on the Saturday before it.  Early voting centers must be open from 7:00 a.m. to 7:00 p.m. Thursday and Friday and on Saturday from 8:00 a.m. to 5:00 p.m.</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Theme="minorHAnsi"/>
          <w:color w:val="000000" w:themeColor="text1"/>
          <w:szCs w:val="22"/>
          <w:u w:color="000000" w:themeColor="text1"/>
        </w:rPr>
        <w:noBreakHyphen/>
        <w:t>4</w:t>
      </w:r>
      <w:r>
        <w:rPr>
          <w:rFonts w:eastAsiaTheme="minorHAnsi"/>
          <w:color w:val="000000" w:themeColor="text1"/>
          <w:szCs w:val="22"/>
          <w:u w:color="000000" w:themeColor="text1"/>
        </w:rPr>
        <w:noBreakHyphen/>
        <w:t>80.</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All diligence must be given in locating early voting centers to ensure convenient and accessible facilities in which to vote.</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All early voting elections must comply with the provisions of Section 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710.”</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330 of the 1976 Code, as last amended by Act 193 of 1989, is further amended to read:</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330.</w:t>
      </w:r>
      <w:r>
        <w:rPr>
          <w:rFonts w:eastAsiaTheme="minorHAnsi"/>
          <w:color w:val="000000" w:themeColor="text1"/>
          <w:szCs w:val="22"/>
          <w:u w:color="000000" w:themeColor="text1"/>
        </w:rPr>
        <w:tab/>
        <w:t xml:space="preserve">To vote by absentee ballot, a qualified elector </w:t>
      </w:r>
      <w:r>
        <w:rPr>
          <w:rFonts w:eastAsiaTheme="minorHAnsi"/>
          <w:strike/>
          <w:color w:val="000000" w:themeColor="text1"/>
          <w:szCs w:val="22"/>
          <w:u w:color="000000" w:themeColor="text1"/>
        </w:rPr>
        <w:t>or a member of his immediate family</w:t>
      </w:r>
      <w:r>
        <w:rPr>
          <w:rFonts w:eastAsiaTheme="minorHAnsi"/>
          <w:color w:val="000000" w:themeColor="text1"/>
          <w:szCs w:val="22"/>
          <w:u w:color="000000" w:themeColor="text1"/>
        </w:rPr>
        <w:t xml:space="preserve"> must request an application to vote by absentee ballot in person, by telephone, or by mail from the county registration board</w:t>
      </w:r>
      <w:r>
        <w:rPr>
          <w:rFonts w:eastAsiaTheme="minorHAnsi"/>
          <w:strike/>
          <w:color w:val="000000" w:themeColor="text1"/>
          <w:szCs w:val="22"/>
          <w:u w:color="000000" w:themeColor="text1"/>
        </w:rPr>
        <w:t>, or at an extension office of the board of registration as established by the county governing body,</w:t>
      </w:r>
      <w:r>
        <w:rPr>
          <w:rFonts w:eastAsiaTheme="minorHAnsi"/>
          <w:color w:val="000000" w:themeColor="text1"/>
          <w:szCs w:val="22"/>
          <w:u w:color="000000" w:themeColor="text1"/>
        </w:rPr>
        <w:t xml:space="preserve"> for the county of the voter’s residence.  </w:t>
      </w:r>
      <w:r>
        <w:rPr>
          <w:rFonts w:eastAsiaTheme="minorHAnsi"/>
          <w:strike/>
          <w:color w:val="000000" w:themeColor="text1"/>
          <w:szCs w:val="22"/>
          <w:u w:color="000000" w:themeColor="text1"/>
        </w:rPr>
        <w:t>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w:t>
      </w:r>
      <w:r>
        <w:rPr>
          <w:rFonts w:eastAsiaTheme="minorHAnsi"/>
          <w:color w:val="000000" w:themeColor="text1"/>
          <w:szCs w:val="22"/>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w:t>
      </w:r>
      <w:r>
        <w:rPr>
          <w:rFonts w:eastAsiaTheme="minorHAnsi"/>
          <w:strike/>
          <w:color w:val="000000" w:themeColor="text1"/>
          <w:szCs w:val="22"/>
          <w:u w:color="000000" w:themeColor="text1"/>
        </w:rPr>
        <w:t>in person or</w:t>
      </w:r>
      <w:r>
        <w:rPr>
          <w:rFonts w:eastAsiaTheme="minorHAnsi"/>
          <w:color w:val="000000" w:themeColor="text1"/>
          <w:szCs w:val="22"/>
          <w:u w:color="000000" w:themeColor="text1"/>
        </w:rPr>
        <w:t xml:space="preserve"> by mail before 5:00 p.m. on the fourth day before the day of the election.  Applications must be accepted by the county board of registration until 5:00 p.m. on the day immediately preceding the election for those who </w:t>
      </w:r>
      <w:r>
        <w:rPr>
          <w:rFonts w:eastAsiaTheme="minorHAnsi"/>
          <w:strike/>
          <w:color w:val="000000" w:themeColor="text1"/>
          <w:szCs w:val="22"/>
          <w:u w:color="000000" w:themeColor="text1"/>
        </w:rPr>
        <w:t>appear in person and</w:t>
      </w:r>
      <w:r>
        <w:rPr>
          <w:rFonts w:eastAsiaTheme="minorHAnsi"/>
          <w:color w:val="000000" w:themeColor="text1"/>
          <w:szCs w:val="22"/>
          <w:u w:color="000000" w:themeColor="text1"/>
        </w:rPr>
        <w:t xml:space="preserve"> are qualified to vote </w:t>
      </w:r>
      <w:r>
        <w:rPr>
          <w:rFonts w:eastAsiaTheme="minorHAnsi"/>
          <w:strike/>
          <w:color w:val="000000" w:themeColor="text1"/>
          <w:szCs w:val="22"/>
          <w:u w:color="000000" w:themeColor="text1"/>
        </w:rPr>
        <w:t>absentee pursuant to Section 7</w:t>
      </w:r>
      <w:r>
        <w:rPr>
          <w:rFonts w:eastAsiaTheme="minorHAnsi"/>
          <w:strike/>
          <w:color w:val="000000" w:themeColor="text1"/>
          <w:szCs w:val="22"/>
          <w:u w:color="000000" w:themeColor="text1"/>
        </w:rPr>
        <w:noBreakHyphen/>
        <w:t>15</w:t>
      </w:r>
      <w:r>
        <w:rPr>
          <w:rFonts w:eastAsiaTheme="minorHAnsi"/>
          <w:strike/>
          <w:color w:val="000000" w:themeColor="text1"/>
          <w:szCs w:val="22"/>
          <w:u w:color="000000" w:themeColor="text1"/>
        </w:rPr>
        <w:noBreakHyphen/>
        <w:t>320</w:t>
      </w:r>
      <w:r>
        <w:rPr>
          <w:rFonts w:eastAsiaTheme="minorHAnsi"/>
          <w:color w:val="000000" w:themeColor="text1"/>
          <w:szCs w:val="22"/>
          <w:u w:color="000000" w:themeColor="text1"/>
        </w:rPr>
        <w:t>.  A member of the immediate family of a person who is admitted to a hospital as an emergency patient on the day of an election or within a four</w:t>
      </w:r>
      <w:r>
        <w:rPr>
          <w:rFonts w:eastAsiaTheme="minorHAnsi"/>
          <w:color w:val="000000" w:themeColor="text1"/>
          <w:szCs w:val="22"/>
          <w:u w:color="000000" w:themeColor="text1"/>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rFonts w:eastAsiaTheme="minorHAnsi"/>
          <w:color w:val="000000" w:themeColor="text1"/>
          <w:szCs w:val="22"/>
          <w:u w:color="000000" w:themeColor="text1"/>
        </w:rPr>
        <w:noBreakHyphen/>
        <w:t>25</w:t>
      </w:r>
      <w:r>
        <w:rPr>
          <w:rFonts w:eastAsiaTheme="minorHAnsi"/>
          <w:color w:val="000000" w:themeColor="text1"/>
          <w:szCs w:val="22"/>
          <w:u w:color="000000" w:themeColor="text1"/>
        </w:rPr>
        <w:noBreakHyphen/>
        <w:t>170.”</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340 of the 1976 Code, as last amended by Act 236 of 2004, is further amended to read:</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340.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The application required in 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 xml:space="preserve">330 to be submitted to these election officials must be in a form prescribed and distributed by the State Election Commission; except </w:t>
      </w:r>
      <w:r>
        <w:rPr>
          <w:rFonts w:eastAsiaTheme="minorHAnsi"/>
          <w:strike/>
          <w:color w:val="000000" w:themeColor="text1"/>
          <w:szCs w:val="22"/>
          <w:u w:color="000000" w:themeColor="text1"/>
        </w:rPr>
        <w:t>that persons listed in Section 7</w:t>
      </w:r>
      <w:r>
        <w:rPr>
          <w:rFonts w:eastAsiaTheme="minorHAnsi"/>
          <w:strike/>
          <w:color w:val="000000" w:themeColor="text1"/>
          <w:szCs w:val="22"/>
          <w:u w:color="000000" w:themeColor="text1"/>
        </w:rPr>
        <w:noBreakHyphen/>
        <w:t>15</w:t>
      </w:r>
      <w:r>
        <w:rPr>
          <w:rFonts w:eastAsiaTheme="minorHAnsi"/>
          <w:strike/>
          <w:color w:val="000000" w:themeColor="text1"/>
          <w:szCs w:val="22"/>
          <w:u w:color="000000" w:themeColor="text1"/>
        </w:rPr>
        <w:noBreakHyphen/>
        <w:t>320(2), (3), (6), and (10) may use</w:t>
      </w:r>
      <w:r>
        <w:rPr>
          <w:rFonts w:eastAsiaTheme="minorHAnsi"/>
          <w:color w:val="000000" w:themeColor="text1"/>
          <w:szCs w:val="22"/>
          <w:u w:color="000000" w:themeColor="text1"/>
        </w:rPr>
        <w:t xml:space="preserve"> Standard Form 76, or any subsequent form replacing it, </w:t>
      </w:r>
      <w:r>
        <w:rPr>
          <w:rFonts w:eastAsiaTheme="minorHAnsi"/>
          <w:color w:val="000000" w:themeColor="text1"/>
          <w:szCs w:val="22"/>
          <w:u w:val="single" w:color="000000" w:themeColor="text1"/>
        </w:rPr>
        <w:t>may be used if it is</w:t>
      </w:r>
      <w:r>
        <w:rPr>
          <w:rFonts w:eastAsiaTheme="minorHAnsi"/>
          <w:color w:val="000000" w:themeColor="text1"/>
          <w:szCs w:val="22"/>
          <w:u w:color="000000" w:themeColor="text1"/>
        </w:rPr>
        <w:t xml:space="preserve"> provided by the federal government as a simultaneous request for registration and an absentee ballot or a request for an absentee ballot if </w:t>
      </w:r>
      <w:r>
        <w:rPr>
          <w:rFonts w:eastAsiaTheme="minorHAnsi"/>
          <w:color w:val="000000" w:themeColor="text1"/>
          <w:szCs w:val="22"/>
          <w:u w:val="single" w:color="000000" w:themeColor="text1"/>
        </w:rPr>
        <w:t>the qualified elector is</w:t>
      </w:r>
      <w:r>
        <w:rPr>
          <w:rFonts w:eastAsiaTheme="minorHAnsi"/>
          <w:color w:val="000000" w:themeColor="text1"/>
          <w:szCs w:val="22"/>
          <w:u w:color="000000" w:themeColor="text1"/>
        </w:rPr>
        <w:t xml:space="preserve"> already registered</w:t>
      </w:r>
      <w:r>
        <w:rPr>
          <w:rFonts w:eastAsiaTheme="minorHAnsi"/>
          <w:color w:val="000000" w:themeColor="text1"/>
          <w:szCs w:val="22"/>
          <w:u w:val="single" w:color="000000" w:themeColor="text1"/>
        </w:rPr>
        <w:t>, for any of the following persons:</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members of the Armed Forces and Merchant Marine of the United States, their spouses, and dependants residing with them; </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persons serving with the American Red Cross or with the United Service Organizations (USO) who are attached to and serving with the Armed Forces of the United States, their spouses, and dependants residing with them; </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governmental employees, their spouses, and dependants residing with them; and</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overseas citizens</w:t>
      </w:r>
      <w:r>
        <w:rPr>
          <w:rFonts w:eastAsiaTheme="minorHAnsi"/>
          <w:color w:val="000000" w:themeColor="text1"/>
          <w:szCs w:val="22"/>
          <w:u w:color="000000" w:themeColor="text1"/>
        </w:rPr>
        <w:t>.</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The application must contain the following information:  name, registration certificate number, address, absentee address, election of ballot request, election date, runoff preference, party preference, </w:t>
      </w:r>
      <w:r>
        <w:rPr>
          <w:rFonts w:eastAsiaTheme="minorHAnsi"/>
          <w:strike/>
          <w:color w:val="000000" w:themeColor="text1"/>
          <w:szCs w:val="22"/>
          <w:u w:color="000000" w:themeColor="text1"/>
        </w:rPr>
        <w:t>reason for request,</w:t>
      </w:r>
      <w:r>
        <w:rPr>
          <w:rFonts w:eastAsiaTheme="minorHAnsi"/>
          <w:color w:val="000000" w:themeColor="text1"/>
          <w:szCs w:val="22"/>
          <w:u w:color="000000" w:themeColor="text1"/>
        </w:rPr>
        <w:t xml:space="preserve"> oath of voter, and voter’s signature. </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The oath must be as follows:  ‘I do swear or affirm that I am a qualified elector, that I am entitled to vote in this election, and that I will not vote again during this election.  The information above is true in all respects, and I hereby apply for an absentee ballot </w:t>
      </w:r>
      <w:r>
        <w:rPr>
          <w:rFonts w:eastAsiaTheme="minorHAnsi"/>
          <w:strike/>
          <w:color w:val="000000" w:themeColor="text1"/>
          <w:szCs w:val="22"/>
          <w:u w:color="000000" w:themeColor="text1"/>
        </w:rPr>
        <w:t>for the reason indicated above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who fraudulently applies for an absentee ballot in violation of this section, upon conviction, must be punished in accordance with Section 7</w:t>
      </w:r>
      <w:r>
        <w:rPr>
          <w:rFonts w:eastAsiaTheme="minorHAnsi"/>
          <w:color w:val="000000" w:themeColor="text1"/>
          <w:szCs w:val="22"/>
          <w:u w:color="000000" w:themeColor="text1"/>
        </w:rPr>
        <w:noBreakHyphen/>
        <w:t>25</w:t>
      </w:r>
      <w:r>
        <w:rPr>
          <w:rFonts w:eastAsiaTheme="minorHAnsi"/>
          <w:color w:val="000000" w:themeColor="text1"/>
          <w:szCs w:val="22"/>
          <w:u w:color="000000" w:themeColor="text1"/>
        </w:rPr>
        <w:noBreakHyphen/>
        <w:t xml:space="preserve">20.” </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370 of the 1976 Code, as last amended by Act 434 of 1996, is further amended to read:</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370.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Upon receipt of the ballots and envelopes, the county registration board </w:t>
      </w:r>
      <w:r>
        <w:rPr>
          <w:rFonts w:eastAsiaTheme="minorHAnsi"/>
          <w:strike/>
          <w:color w:val="000000" w:themeColor="text1"/>
          <w:szCs w:val="22"/>
          <w:u w:color="000000" w:themeColor="text1"/>
        </w:rPr>
        <w:t>must</w:t>
      </w:r>
      <w:r>
        <w:rPr>
          <w:rFonts w:eastAsiaTheme="minorHAnsi"/>
          <w:color w:val="000000" w:themeColor="text1"/>
          <w:szCs w:val="22"/>
          <w:u w:color="000000" w:themeColor="text1"/>
        </w:rPr>
        <w:t xml:space="preserve">, as soon as possible,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furnish the following items to each person </w:t>
      </w:r>
      <w:r>
        <w:rPr>
          <w:rFonts w:eastAsiaTheme="minorHAnsi"/>
          <w:strike/>
          <w:color w:val="000000" w:themeColor="text1"/>
          <w:szCs w:val="22"/>
          <w:u w:color="000000" w:themeColor="text1"/>
        </w:rPr>
        <w:t>qualified to receive an absentee ballot and</w:t>
      </w:r>
      <w:r>
        <w:rPr>
          <w:rFonts w:eastAsiaTheme="minorHAnsi"/>
          <w:color w:val="000000" w:themeColor="text1"/>
          <w:szCs w:val="22"/>
          <w:u w:color="000000" w:themeColor="text1"/>
        </w:rPr>
        <w:t xml:space="preserve"> who has validly completed a written application for an absentee ballot: </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one of each ballot to be used in the election; </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printed instructions as to the marking, folding, and return of each ballot and as to the signing (and return) of the oath; </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an envelope marked ‘Ballot Herein’ in which all completed ballots are to be placed; </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return</w:t>
      </w:r>
      <w:r>
        <w:rPr>
          <w:rFonts w:eastAsiaTheme="minorHAnsi"/>
          <w:color w:val="000000" w:themeColor="text1"/>
          <w:szCs w:val="22"/>
          <w:u w:color="000000" w:themeColor="text1"/>
        </w:rPr>
        <w:noBreakHyphen/>
        <w:t>addressed envelope imprinted on the back with the oath set forth in 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 xml:space="preserve">385 to be used for the return of the unmarked envelope (and enclosed ballots) to the board of registration; </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any additional oath, instructions, or information necessary to enable the absentee ballot applicant to execute and return a ballot legally acceptable by the officials charged with conducting the election. </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The board of registration </w:t>
      </w:r>
      <w:r>
        <w:rPr>
          <w:rFonts w:eastAsiaTheme="minorHAnsi"/>
          <w:strike/>
          <w:color w:val="000000" w:themeColor="text1"/>
          <w:szCs w:val="22"/>
          <w:u w:color="000000" w:themeColor="text1"/>
        </w:rPr>
        <w:t>must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record in the record book required by 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 xml:space="preserve">330 to be kept by the board the date these materials are requested by written application and the date they are issued to the qualified elector.  Election materials which are mailed must be sent to the voter’s absentee mailing address. </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If absentee ballots are not available at the time the voter requests one, the board of registration </w:t>
      </w:r>
      <w:r>
        <w:rPr>
          <w:rFonts w:eastAsiaTheme="minorHAnsi"/>
          <w:strike/>
          <w:color w:val="000000" w:themeColor="text1"/>
          <w:szCs w:val="22"/>
          <w:u w:color="000000" w:themeColor="text1"/>
        </w:rPr>
        <w:t>must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provide a blank ballot to allow the voter to write in his:</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selections of candidates;</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selection of party, if he wishes to vote straight party ticket; and</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support or opposition of any ballot measure.”</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 xml:space="preserve">470 of the 1976 Code is repealed. </w:t>
      </w:r>
    </w:p>
    <w:p w:rsidR="00BD7976" w:rsidRDefault="00BD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BD7976" w:rsidRDefault="0054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7976" w:rsidRDefault="00BD7976">
      <w:pPr>
        <w:suppressAutoHyphens/>
      </w:pPr>
    </w:p>
    <w:sectPr w:rsidR="00BD7976" w:rsidSect="00BD79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976" w:rsidRDefault="00547B63">
      <w:r>
        <w:separator/>
      </w:r>
    </w:p>
  </w:endnote>
  <w:endnote w:type="continuationSeparator" w:id="0">
    <w:p w:rsidR="00BD7976" w:rsidRDefault="00547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8068C4-5E8F-45B5-906F-2C84C41979EF}"/>
    <w:embedBold r:id="rId2" w:fontKey="{54356D23-7F1D-466D-85F2-0CE94B158459}"/>
  </w:font>
  <w:font w:name="Calibri">
    <w:panose1 w:val="020F0502020204030204"/>
    <w:charset w:val="00"/>
    <w:family w:val="swiss"/>
    <w:pitch w:val="variable"/>
    <w:sig w:usb0="E10002FF" w:usb1="4000ACFF" w:usb2="00000009" w:usb3="00000000" w:csb0="0000019F" w:csb1="00000000"/>
    <w:embedRegular r:id="rId3" w:fontKey="{801C60C1-A71A-4365-A71B-163D8D11699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A732523C-C6DD-47C8-886C-E63F0377A4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976" w:rsidRDefault="00547B63">
    <w:pPr>
      <w:pStyle w:val="Footer"/>
      <w:tabs>
        <w:tab w:val="clear" w:pos="4680"/>
        <w:tab w:val="clear" w:pos="9360"/>
        <w:tab w:val="center" w:pos="2995"/>
      </w:tabs>
      <w:spacing w:before="120"/>
    </w:pPr>
    <w:r>
      <w:t>[3633]</w:t>
    </w:r>
    <w:r>
      <w:tab/>
    </w:r>
    <w:r w:rsidR="007034CE">
      <w:fldChar w:fldCharType="begin"/>
    </w:r>
    <w:r w:rsidR="007034CE">
      <w:instrText xml:space="preserve"> PAGE  \* MERGEFORMAT </w:instrText>
    </w:r>
    <w:r w:rsidR="007034CE">
      <w:fldChar w:fldCharType="separate"/>
    </w:r>
    <w:r w:rsidR="007034CE">
      <w:rPr>
        <w:noProof/>
      </w:rPr>
      <w:t>1</w:t>
    </w:r>
    <w:r w:rsidR="007034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976" w:rsidRDefault="00547B63">
      <w:r>
        <w:separator/>
      </w:r>
    </w:p>
  </w:footnote>
  <w:footnote w:type="continuationSeparator" w:id="0">
    <w:p w:rsidR="00BD7976" w:rsidRDefault="00547B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203DW09"/>
    <w:docVar w:name="CoverBillType" w:val="b"/>
    <w:docVar w:name="docpath" w:val="L:\Council\bills\DKA\3203DW09.DOCX"/>
    <w:docVar w:name="dvBillNumber" w:val="3633"/>
    <w:docVar w:name="dvBillNumberPrefix" w:val="H. "/>
    <w:docVar w:name="dvOriginalBody" w:val="House"/>
    <w:docVar w:name="dvSteno" w:val="DKA"/>
    <w:docVar w:name="NameofBody" w:val="h"/>
    <w:docVar w:name="vgroup2" w:val="Council"/>
  </w:docVars>
  <w:rsids>
    <w:rsidRoot w:val="00BD7976"/>
    <w:rsid w:val="00045290"/>
    <w:rsid w:val="002A58E2"/>
    <w:rsid w:val="00547B63"/>
    <w:rsid w:val="006866D8"/>
    <w:rsid w:val="007034CE"/>
    <w:rsid w:val="00765034"/>
    <w:rsid w:val="00BD7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125A8D-AD33-40C5-8C95-6DEF93B5F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97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D797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976"/>
    <w:rPr>
      <w:rFonts w:eastAsia="Times New Roman" w:cs="Times New Roman"/>
      <w:b/>
      <w:sz w:val="30"/>
      <w:szCs w:val="20"/>
    </w:rPr>
  </w:style>
  <w:style w:type="paragraph" w:styleId="Header">
    <w:name w:val="header"/>
    <w:basedOn w:val="Normal"/>
    <w:link w:val="HeaderChar"/>
    <w:uiPriority w:val="99"/>
    <w:semiHidden/>
    <w:unhideWhenUsed/>
    <w:rsid w:val="00BD7976"/>
    <w:pPr>
      <w:tabs>
        <w:tab w:val="center" w:pos="4320"/>
        <w:tab w:val="right" w:pos="8640"/>
      </w:tabs>
    </w:pPr>
  </w:style>
  <w:style w:type="character" w:customStyle="1" w:styleId="HeaderChar">
    <w:name w:val="Header Char"/>
    <w:basedOn w:val="DefaultParagraphFont"/>
    <w:link w:val="Header"/>
    <w:uiPriority w:val="99"/>
    <w:semiHidden/>
    <w:rsid w:val="00BD7976"/>
    <w:rPr>
      <w:rFonts w:eastAsia="Times New Roman" w:cs="Times New Roman"/>
      <w:szCs w:val="20"/>
    </w:rPr>
  </w:style>
  <w:style w:type="paragraph" w:styleId="Footer">
    <w:name w:val="footer"/>
    <w:basedOn w:val="Normal"/>
    <w:link w:val="FooterChar"/>
    <w:uiPriority w:val="99"/>
    <w:unhideWhenUsed/>
    <w:rsid w:val="00BD7976"/>
    <w:pPr>
      <w:tabs>
        <w:tab w:val="center" w:pos="4680"/>
        <w:tab w:val="right" w:pos="9360"/>
      </w:tabs>
    </w:pPr>
  </w:style>
  <w:style w:type="character" w:customStyle="1" w:styleId="FooterChar">
    <w:name w:val="Footer Char"/>
    <w:basedOn w:val="DefaultParagraphFont"/>
    <w:link w:val="Footer"/>
    <w:uiPriority w:val="99"/>
    <w:rsid w:val="00BD7976"/>
    <w:rPr>
      <w:rFonts w:eastAsia="Times New Roman" w:cs="Times New Roman"/>
      <w:szCs w:val="20"/>
    </w:rPr>
  </w:style>
  <w:style w:type="character" w:styleId="PageNumber">
    <w:name w:val="page number"/>
    <w:basedOn w:val="DefaultParagraphFont"/>
    <w:uiPriority w:val="99"/>
    <w:semiHidden/>
    <w:unhideWhenUsed/>
    <w:rsid w:val="00BD7976"/>
  </w:style>
  <w:style w:type="character" w:styleId="LineNumber">
    <w:name w:val="line number"/>
    <w:basedOn w:val="DefaultParagraphFont"/>
    <w:uiPriority w:val="99"/>
    <w:semiHidden/>
    <w:unhideWhenUsed/>
    <w:rsid w:val="00BD7976"/>
  </w:style>
  <w:style w:type="paragraph" w:customStyle="1" w:styleId="BillDots">
    <w:name w:val="Bill Dots"/>
    <w:basedOn w:val="Normal"/>
    <w:qFormat/>
    <w:rsid w:val="00BD79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D7976"/>
    <w:pPr>
      <w:tabs>
        <w:tab w:val="right" w:pos="5904"/>
      </w:tabs>
    </w:pPr>
  </w:style>
  <w:style w:type="character" w:styleId="Hyperlink">
    <w:name w:val="Hyperlink"/>
    <w:basedOn w:val="DefaultParagraphFont"/>
    <w:uiPriority w:val="99"/>
    <w:unhideWhenUsed/>
    <w:rsid w:val="00BD79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33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7BE99-8982-4D25-A390-FC6F3DEBC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1753</Words>
  <Characters>8933</Characters>
  <Application>Microsoft Office Word</Application>
  <DocSecurity>0</DocSecurity>
  <Lines>236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3633: Absentee ballot - South Carolina Legislature Online</dc:title>
  <dc:subject/>
  <dc:creator>SHARON PAIR</dc:creator>
  <cp:keywords/>
  <dc:description/>
  <cp:lastModifiedBy>N Cumfer</cp:lastModifiedBy>
  <cp:revision>10</cp:revision>
  <cp:lastPrinted>2009-02-24T17:53:00Z</cp:lastPrinted>
  <dcterms:created xsi:type="dcterms:W3CDTF">2009-02-26T22:42:00Z</dcterms:created>
  <dcterms:modified xsi:type="dcterms:W3CDTF">2014-11-24T16:10:00Z</dcterms:modified>
</cp:coreProperties>
</file>