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71F" w:rsidRDefault="00F47104">
      <w:pPr>
        <w:widowControl w:val="0"/>
        <w:jc w:val="center"/>
      </w:pPr>
      <w:bookmarkStart w:id="0" w:name="_GoBack"/>
      <w:bookmarkEnd w:id="0"/>
      <w:r>
        <w:rPr>
          <w:b/>
        </w:rPr>
        <w:t>South Carolina General Assembly</w:t>
      </w:r>
    </w:p>
    <w:p w:rsidR="006D071F" w:rsidRDefault="00F47104">
      <w:pPr>
        <w:widowControl w:val="0"/>
        <w:jc w:val="center"/>
      </w:pPr>
      <w:r>
        <w:t>118th Session, 2009-2010</w:t>
      </w:r>
    </w:p>
    <w:p w:rsidR="006D071F" w:rsidRDefault="006D071F">
      <w:pPr>
        <w:widowControl w:val="0"/>
        <w:jc w:val="left"/>
      </w:pPr>
    </w:p>
    <w:p w:rsidR="006D071F" w:rsidRDefault="00F47104">
      <w:pPr>
        <w:widowControl w:val="0"/>
        <w:jc w:val="left"/>
        <w:rPr>
          <w:b/>
        </w:rPr>
      </w:pPr>
      <w:r>
        <w:rPr>
          <w:b/>
        </w:rPr>
        <w:t>H. 3734</w:t>
      </w:r>
    </w:p>
    <w:p w:rsidR="006D071F" w:rsidRDefault="006D071F">
      <w:pPr>
        <w:widowControl w:val="0"/>
        <w:jc w:val="left"/>
        <w:rPr>
          <w:b/>
        </w:rPr>
      </w:pPr>
    </w:p>
    <w:p w:rsidR="006D071F" w:rsidRDefault="00F47104">
      <w:pPr>
        <w:widowControl w:val="0"/>
        <w:jc w:val="left"/>
      </w:pPr>
      <w:r>
        <w:rPr>
          <w:b/>
        </w:rPr>
        <w:t>STATUS INFORMATION</w:t>
      </w:r>
    </w:p>
    <w:p w:rsidR="006D071F" w:rsidRDefault="006D071F">
      <w:pPr>
        <w:widowControl w:val="0"/>
        <w:jc w:val="left"/>
      </w:pPr>
    </w:p>
    <w:p w:rsidR="006D071F" w:rsidRDefault="00F47104">
      <w:pPr>
        <w:widowControl w:val="0"/>
        <w:jc w:val="left"/>
      </w:pPr>
      <w:r>
        <w:t>General Bill</w:t>
      </w:r>
    </w:p>
    <w:p w:rsidR="006D071F" w:rsidRDefault="00F47104">
      <w:pPr>
        <w:widowControl w:val="0"/>
        <w:jc w:val="left"/>
      </w:pPr>
      <w:r>
        <w:t>Sponsors: Rep. Vick</w:t>
      </w:r>
    </w:p>
    <w:p w:rsidR="006D071F" w:rsidRDefault="00F47104">
      <w:pPr>
        <w:widowControl w:val="0"/>
        <w:jc w:val="left"/>
      </w:pPr>
      <w:r>
        <w:t>Document Path: l:\council\bills\bbm\9267htc09.docx</w:t>
      </w:r>
    </w:p>
    <w:p w:rsidR="006D071F" w:rsidRDefault="00F47104">
      <w:pPr>
        <w:widowControl w:val="0"/>
        <w:jc w:val="left"/>
      </w:pPr>
      <w:r>
        <w:t>Companion/Similar bill(s): 616</w:t>
      </w:r>
    </w:p>
    <w:p w:rsidR="006D071F" w:rsidRDefault="006D071F">
      <w:pPr>
        <w:widowControl w:val="0"/>
        <w:jc w:val="left"/>
      </w:pPr>
    </w:p>
    <w:p w:rsidR="006D071F" w:rsidRDefault="00F47104">
      <w:pPr>
        <w:widowControl w:val="0"/>
        <w:jc w:val="left"/>
      </w:pPr>
      <w:r>
        <w:t>Introduced in the House on March 24, 2009</w:t>
      </w:r>
    </w:p>
    <w:p w:rsidR="006D071F" w:rsidRDefault="00F47104">
      <w:pPr>
        <w:widowControl w:val="0"/>
        <w:jc w:val="left"/>
      </w:pPr>
      <w:r>
        <w:t xml:space="preserve">Currently residing in the House Committee on </w:t>
      </w:r>
      <w:r>
        <w:rPr>
          <w:b/>
        </w:rPr>
        <w:t>Ways and Means</w:t>
      </w:r>
    </w:p>
    <w:p w:rsidR="006D071F" w:rsidRDefault="006D071F">
      <w:pPr>
        <w:widowControl w:val="0"/>
        <w:jc w:val="left"/>
      </w:pPr>
    </w:p>
    <w:p w:rsidR="006D071F" w:rsidRDefault="00F47104">
      <w:pPr>
        <w:widowControl w:val="0"/>
        <w:jc w:val="left"/>
      </w:pPr>
      <w:r>
        <w:t>Summary: SC Retirement System</w:t>
      </w:r>
    </w:p>
    <w:p w:rsidR="006D071F" w:rsidRDefault="006D071F">
      <w:pPr>
        <w:widowControl w:val="0"/>
        <w:jc w:val="left"/>
      </w:pPr>
    </w:p>
    <w:p w:rsidR="006D071F" w:rsidRDefault="006D071F">
      <w:pPr>
        <w:widowControl w:val="0"/>
        <w:jc w:val="left"/>
      </w:pPr>
    </w:p>
    <w:p w:rsidR="006D071F" w:rsidRDefault="00F47104">
      <w:pPr>
        <w:widowControl w:val="0"/>
        <w:tabs>
          <w:tab w:val="center" w:pos="590"/>
          <w:tab w:val="center" w:pos="1440"/>
          <w:tab w:val="left" w:pos="1872"/>
          <w:tab w:val="left" w:pos="9187"/>
        </w:tabs>
        <w:jc w:val="left"/>
      </w:pPr>
      <w:r>
        <w:rPr>
          <w:b/>
        </w:rPr>
        <w:t>HISTORY OF LEGISLATIVE ACTIONS</w:t>
      </w:r>
    </w:p>
    <w:p w:rsidR="006D071F" w:rsidRDefault="006D071F">
      <w:pPr>
        <w:widowControl w:val="0"/>
        <w:tabs>
          <w:tab w:val="center" w:pos="590"/>
          <w:tab w:val="center" w:pos="1440"/>
          <w:tab w:val="left" w:pos="1872"/>
          <w:tab w:val="left" w:pos="9187"/>
        </w:tabs>
        <w:jc w:val="left"/>
      </w:pPr>
    </w:p>
    <w:p w:rsidR="006D071F" w:rsidRDefault="00F4710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D071F" w:rsidRDefault="00F47104">
      <w:pPr>
        <w:widowControl w:val="0"/>
        <w:tabs>
          <w:tab w:val="right" w:pos="1008"/>
          <w:tab w:val="left" w:pos="1152"/>
          <w:tab w:val="left" w:pos="1872"/>
          <w:tab w:val="left" w:pos="9187"/>
        </w:tabs>
        <w:ind w:left="2088" w:hanging="2088"/>
        <w:jc w:val="left"/>
      </w:pPr>
      <w:r>
        <w:tab/>
        <w:t>3/24/2009</w:t>
      </w:r>
      <w:r>
        <w:tab/>
        <w:t>House</w:t>
      </w:r>
      <w:r>
        <w:tab/>
        <w:t xml:space="preserve">Introduced and read first time </w:t>
      </w:r>
      <w:hyperlink r:id="rId7" w:history="1">
        <w:r w:rsidRPr="00AE0C4E">
          <w:rPr>
            <w:rStyle w:val="Hyperlink"/>
          </w:rPr>
          <w:t>HJ</w:t>
        </w:r>
      </w:hyperlink>
      <w:r>
        <w:noBreakHyphen/>
        <w:t>16</w:t>
      </w:r>
    </w:p>
    <w:p w:rsidR="006D071F" w:rsidRDefault="00F47104">
      <w:pPr>
        <w:widowControl w:val="0"/>
        <w:tabs>
          <w:tab w:val="right" w:pos="1008"/>
          <w:tab w:val="left" w:pos="1152"/>
          <w:tab w:val="left" w:pos="1872"/>
          <w:tab w:val="left" w:pos="9187"/>
        </w:tabs>
        <w:ind w:left="2088" w:hanging="2088"/>
        <w:jc w:val="left"/>
      </w:pPr>
      <w:r>
        <w:tab/>
        <w:t>3/24/2009</w:t>
      </w:r>
      <w:r>
        <w:tab/>
        <w:t>House</w:t>
      </w:r>
      <w:r>
        <w:tab/>
        <w:t xml:space="preserve">Referred to Committee on </w:t>
      </w:r>
      <w:r>
        <w:rPr>
          <w:b/>
        </w:rPr>
        <w:t>Ways and Means</w:t>
      </w:r>
      <w:r>
        <w:t xml:space="preserve"> </w:t>
      </w:r>
      <w:hyperlink r:id="rId8" w:history="1">
        <w:r w:rsidRPr="00AE0C4E">
          <w:rPr>
            <w:rStyle w:val="Hyperlink"/>
          </w:rPr>
          <w:t>HJ</w:t>
        </w:r>
      </w:hyperlink>
      <w:r>
        <w:noBreakHyphen/>
        <w:t>16</w:t>
      </w:r>
    </w:p>
    <w:p w:rsidR="006D071F" w:rsidRDefault="006D071F">
      <w:pPr>
        <w:widowControl w:val="0"/>
        <w:tabs>
          <w:tab w:val="right" w:pos="1008"/>
          <w:tab w:val="left" w:pos="1152"/>
          <w:tab w:val="left" w:pos="1872"/>
          <w:tab w:val="left" w:pos="9187"/>
        </w:tabs>
        <w:ind w:left="2088" w:hanging="2088"/>
        <w:jc w:val="left"/>
      </w:pPr>
    </w:p>
    <w:p w:rsidR="006D071F" w:rsidRDefault="006D071F">
      <w:pPr>
        <w:widowControl w:val="0"/>
        <w:tabs>
          <w:tab w:val="right" w:pos="1008"/>
          <w:tab w:val="left" w:pos="1152"/>
          <w:tab w:val="left" w:pos="1872"/>
          <w:tab w:val="left" w:pos="9187"/>
        </w:tabs>
        <w:ind w:left="2088" w:hanging="2088"/>
        <w:jc w:val="left"/>
      </w:pPr>
    </w:p>
    <w:p w:rsidR="006D071F" w:rsidRDefault="00F47104">
      <w:pPr>
        <w:widowControl w:val="0"/>
        <w:jc w:val="left"/>
      </w:pPr>
      <w:r>
        <w:rPr>
          <w:b/>
        </w:rPr>
        <w:t>VERSIONS OF THIS BILL</w:t>
      </w:r>
    </w:p>
    <w:p w:rsidR="006D071F" w:rsidRDefault="006D071F">
      <w:pPr>
        <w:widowControl w:val="0"/>
        <w:jc w:val="left"/>
      </w:pPr>
    </w:p>
    <w:p w:rsidR="006D071F" w:rsidRDefault="00472AF8">
      <w:pPr>
        <w:widowControl w:val="0"/>
        <w:jc w:val="left"/>
      </w:pPr>
      <w:hyperlink r:id="rId9" w:history="1">
        <w:r w:rsidR="00F47104">
          <w:rPr>
            <w:rStyle w:val="Hyperlink"/>
          </w:rPr>
          <w:t>3/24/2009</w:t>
        </w:r>
      </w:hyperlink>
    </w:p>
    <w:p w:rsidR="006D071F" w:rsidRDefault="006D071F"/>
    <w:p w:rsidR="006D071F" w:rsidRDefault="006D071F">
      <w:pPr>
        <w:sectPr w:rsidR="006D071F">
          <w:pgSz w:w="12240" w:h="15840" w:code="1"/>
          <w:pgMar w:top="1080" w:right="1440" w:bottom="1080" w:left="1440" w:header="720" w:footer="720" w:gutter="0"/>
          <w:cols w:space="720"/>
          <w:noEndnote/>
          <w:docGrid w:linePitch="360"/>
        </w:sectPr>
      </w:pPr>
    </w:p>
    <w:p w:rsidR="006D071F" w:rsidRDefault="006D071F">
      <w:pPr>
        <w:pStyle w:val="BillDots"/>
      </w:pPr>
    </w:p>
    <w:p w:rsidR="006D071F" w:rsidRDefault="006D071F">
      <w:pPr>
        <w:pStyle w:val="Numbersforbills"/>
      </w:pP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noBreakHyphen/>
        <w:t>11</w:t>
      </w:r>
      <w:r>
        <w:noBreakHyphen/>
        <w:t>25, AS AMENDED, CODE OF LAWS OF SOUTH CAROLINA, 1976, RELATING TO THE OPTION ALLOWED PROBATE JUDGES TO PARTICIPATE IN THE SOUTH CAROLINA POLICE OFFICERS RETIREMENT SYSTEM (SCPORS), SO AS TO EXTEND THIS OPTION TO ASSISTANT SOLICITORS EMPLOYED BEFORE JULY 1, 2010, AND TO REQUIRE ALL ASSISTANT SOLICITORS HIRED AFTER JUNE 30, 2010, TO PARTICIPATE IN SCPORS, TO REQUIRE THAT EMPLOYER CONTRIBUTIONS FOR ASSISTANT SOLICITORS PARTICIPATING IN SCPORS IN EXCESS OF THE EMPLOYER CONTRIBUTIONS THAT ARE REQUIRED FOR THEIR PARTICIPATION IN THE SOUTH CAROLINA RETIREMENT SYSTEM MUST BE PAID FROM STATE FUNDS APPROPRIATED FOR THE OPERATIONS OF THE OFFICE IN WHICH THE ASSISTANT SOLICITOR SERVES, AND TO CLARIFY A REFERENCE.</w:t>
      </w: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noBreakHyphen/>
        <w:t>11</w:t>
      </w:r>
      <w:r>
        <w:noBreakHyphen/>
        <w:t>25 of the 1976 Code, as last amended by Act 336 of 1992, is further amended to read:</w:t>
      </w: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9</w:t>
      </w:r>
      <w:r>
        <w:noBreakHyphen/>
        <w:t>11</w:t>
      </w:r>
      <w:r>
        <w:noBreakHyphen/>
        <w:t>25.</w:t>
      </w:r>
      <w:r>
        <w:tab/>
      </w:r>
      <w:r>
        <w:rPr>
          <w:color w:val="000000" w:themeColor="text1"/>
          <w:u w:val="single" w:color="000000" w:themeColor="text1"/>
        </w:rPr>
        <w:t>(A)</w:t>
      </w:r>
      <w:r>
        <w:rPr>
          <w:color w:val="000000" w:themeColor="text1"/>
          <w:u w:color="000000" w:themeColor="text1"/>
        </w:rPr>
        <w:tab/>
        <w:t xml:space="preserve">Probate judges may elect to participate in the South Carolina Police Officers Retirement System or they may elect to remain under </w:t>
      </w:r>
      <w:r>
        <w:rPr>
          <w:strike/>
          <w:color w:val="000000" w:themeColor="text1"/>
          <w:u w:color="000000" w:themeColor="text1"/>
        </w:rPr>
        <w:t>regular state retirement</w:t>
      </w:r>
      <w:r>
        <w:rPr>
          <w:color w:val="000000" w:themeColor="text1"/>
          <w:u w:color="000000" w:themeColor="text1"/>
        </w:rPr>
        <w:t xml:space="preserve"> </w:t>
      </w:r>
      <w:r>
        <w:rPr>
          <w:color w:val="000000" w:themeColor="text1"/>
          <w:u w:val="single" w:color="000000" w:themeColor="text1"/>
        </w:rPr>
        <w:t>the South Carolina Retirement System</w:t>
      </w:r>
      <w:r>
        <w:rPr>
          <w:color w:val="000000" w:themeColor="text1"/>
          <w:u w:color="000000" w:themeColor="text1"/>
        </w:rPr>
        <w:t>.</w:t>
      </w:r>
      <w:r>
        <w:rPr>
          <w:color w:val="000000" w:themeColor="text1"/>
          <w:u w:val="single" w:color="000000" w:themeColor="text1"/>
        </w:rPr>
        <w:t xml:space="preserve">  </w:t>
      </w: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(B)(1)</w:t>
      </w:r>
      <w:r>
        <w:rPr>
          <w:color w:val="000000" w:themeColor="text1"/>
          <w:u w:color="000000" w:themeColor="text1"/>
        </w:rPr>
        <w:tab/>
      </w:r>
      <w:r>
        <w:rPr>
          <w:color w:val="000000" w:themeColor="text1"/>
          <w:u w:val="single" w:color="000000" w:themeColor="text1"/>
        </w:rPr>
        <w:t>Active contributing members of the South Carolina Retirement System employed before July 1, 2010, as assistant solicitors irrevocably may elect to participate in the South Carolina Police Officers Retirement System.</w:t>
      </w: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Persons hired as assistant solicitors after June 30, 2010, shall participate in the South Carolina Police Officers Retirement System. </w:t>
      </w: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If the South Carolina Police Officers Retirement System employer contributions exceed South Carolina Retirement System employer contributions for assistant solicitors, the difference must be paid from state funds appropriated for the operations of the office of the solicitor in which the member serves.</w:t>
      </w:r>
      <w:r>
        <w:rPr>
          <w:color w:val="000000" w:themeColor="text1"/>
          <w:u w:color="000000" w:themeColor="text1"/>
        </w:rPr>
        <w:t>”</w:t>
      </w:r>
    </w:p>
    <w:p w:rsidR="006D071F" w:rsidRDefault="006D0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071F" w:rsidRDefault="00F47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071F" w:rsidRDefault="006D071F">
      <w:pPr>
        <w:suppressAutoHyphens/>
      </w:pPr>
    </w:p>
    <w:sectPr w:rsidR="006D071F" w:rsidSect="006D07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71F" w:rsidRDefault="00F47104">
      <w:r>
        <w:separator/>
      </w:r>
    </w:p>
  </w:endnote>
  <w:endnote w:type="continuationSeparator" w:id="0">
    <w:p w:rsidR="006D071F" w:rsidRDefault="00F4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2CA7F4-1070-4A22-A11C-B7167EFFFFFC}"/>
    <w:embedBold r:id="rId2" w:fontKey="{90FFA2E5-8252-4093-9E5B-A555BBD22DC6}"/>
  </w:font>
  <w:font w:name="Calibri">
    <w:panose1 w:val="020F0502020204030204"/>
    <w:charset w:val="00"/>
    <w:family w:val="swiss"/>
    <w:pitch w:val="variable"/>
    <w:sig w:usb0="E10002FF" w:usb1="4000ACFF" w:usb2="00000009" w:usb3="00000000" w:csb0="0000019F" w:csb1="00000000"/>
    <w:embedRegular r:id="rId3" w:fontKey="{6F6E2399-AB19-42D6-924F-E4573B4B791A}"/>
  </w:font>
  <w:font w:name="Cambria">
    <w:panose1 w:val="02040503050406030204"/>
    <w:charset w:val="00"/>
    <w:family w:val="roman"/>
    <w:pitch w:val="variable"/>
    <w:sig w:usb0="E00002FF" w:usb1="400004FF" w:usb2="00000000" w:usb3="00000000" w:csb0="0000019F" w:csb1="00000000"/>
    <w:embedRegular r:id="rId4" w:fontKey="{6C6778F1-4552-449C-903F-6953E2C42C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71F" w:rsidRDefault="00F47104">
    <w:pPr>
      <w:pStyle w:val="Footer"/>
      <w:tabs>
        <w:tab w:val="clear" w:pos="4680"/>
        <w:tab w:val="clear" w:pos="9360"/>
        <w:tab w:val="center" w:pos="2995"/>
      </w:tabs>
      <w:spacing w:before="120"/>
    </w:pPr>
    <w:r>
      <w:t>[3734]</w:t>
    </w:r>
    <w:r>
      <w:tab/>
    </w:r>
    <w:r w:rsidR="00472AF8">
      <w:fldChar w:fldCharType="begin"/>
    </w:r>
    <w:r w:rsidR="00472AF8">
      <w:instrText xml:space="preserve"> PAGE  \* MERGEFORMAT </w:instrText>
    </w:r>
    <w:r w:rsidR="00472AF8">
      <w:fldChar w:fldCharType="separate"/>
    </w:r>
    <w:r w:rsidR="00472AF8">
      <w:rPr>
        <w:noProof/>
      </w:rPr>
      <w:t>1</w:t>
    </w:r>
    <w:r w:rsidR="00472A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71F" w:rsidRDefault="00F47104">
      <w:r>
        <w:separator/>
      </w:r>
    </w:p>
  </w:footnote>
  <w:footnote w:type="continuationSeparator" w:id="0">
    <w:p w:rsidR="006D071F" w:rsidRDefault="00F471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67HTC09"/>
    <w:docVar w:name="CoverBillType" w:val="b"/>
    <w:docVar w:name="docpath" w:val="L:\Council\bills\BBM\9267HTC09.DOCX"/>
    <w:docVar w:name="dvBillNumber" w:val="3734"/>
    <w:docVar w:name="dvBillNumberPrefix" w:val="H. "/>
    <w:docVar w:name="dvOriginalBody" w:val="House"/>
    <w:docVar w:name="dvSteno" w:val="BBM"/>
    <w:docVar w:name="NameofBody" w:val="h"/>
    <w:docVar w:name="vgroup2" w:val="Council"/>
  </w:docVars>
  <w:rsids>
    <w:rsidRoot w:val="006D071F"/>
    <w:rsid w:val="00404615"/>
    <w:rsid w:val="00472AF8"/>
    <w:rsid w:val="005B0044"/>
    <w:rsid w:val="006D071F"/>
    <w:rsid w:val="00717DD1"/>
    <w:rsid w:val="00AE0C4E"/>
    <w:rsid w:val="00F47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3F3623-E14E-4044-A7FD-03101679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71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071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71F"/>
    <w:rPr>
      <w:rFonts w:eastAsia="Times New Roman" w:cs="Times New Roman"/>
      <w:b/>
      <w:sz w:val="30"/>
      <w:szCs w:val="20"/>
    </w:rPr>
  </w:style>
  <w:style w:type="paragraph" w:styleId="Header">
    <w:name w:val="header"/>
    <w:basedOn w:val="Normal"/>
    <w:link w:val="HeaderChar"/>
    <w:uiPriority w:val="99"/>
    <w:semiHidden/>
    <w:unhideWhenUsed/>
    <w:rsid w:val="006D071F"/>
    <w:pPr>
      <w:tabs>
        <w:tab w:val="center" w:pos="4320"/>
        <w:tab w:val="right" w:pos="8640"/>
      </w:tabs>
    </w:pPr>
  </w:style>
  <w:style w:type="character" w:customStyle="1" w:styleId="HeaderChar">
    <w:name w:val="Header Char"/>
    <w:basedOn w:val="DefaultParagraphFont"/>
    <w:link w:val="Header"/>
    <w:uiPriority w:val="99"/>
    <w:semiHidden/>
    <w:rsid w:val="006D071F"/>
    <w:rPr>
      <w:rFonts w:eastAsia="Times New Roman" w:cs="Times New Roman"/>
      <w:szCs w:val="20"/>
    </w:rPr>
  </w:style>
  <w:style w:type="paragraph" w:styleId="Footer">
    <w:name w:val="footer"/>
    <w:basedOn w:val="Normal"/>
    <w:link w:val="FooterChar"/>
    <w:uiPriority w:val="99"/>
    <w:unhideWhenUsed/>
    <w:rsid w:val="006D071F"/>
    <w:pPr>
      <w:tabs>
        <w:tab w:val="center" w:pos="4680"/>
        <w:tab w:val="right" w:pos="9360"/>
      </w:tabs>
    </w:pPr>
  </w:style>
  <w:style w:type="character" w:customStyle="1" w:styleId="FooterChar">
    <w:name w:val="Footer Char"/>
    <w:basedOn w:val="DefaultParagraphFont"/>
    <w:link w:val="Footer"/>
    <w:uiPriority w:val="99"/>
    <w:rsid w:val="006D071F"/>
    <w:rPr>
      <w:rFonts w:eastAsia="Times New Roman" w:cs="Times New Roman"/>
      <w:szCs w:val="20"/>
    </w:rPr>
  </w:style>
  <w:style w:type="character" w:styleId="PageNumber">
    <w:name w:val="page number"/>
    <w:basedOn w:val="DefaultParagraphFont"/>
    <w:uiPriority w:val="99"/>
    <w:semiHidden/>
    <w:unhideWhenUsed/>
    <w:rsid w:val="006D071F"/>
  </w:style>
  <w:style w:type="character" w:styleId="LineNumber">
    <w:name w:val="line number"/>
    <w:basedOn w:val="DefaultParagraphFont"/>
    <w:uiPriority w:val="99"/>
    <w:semiHidden/>
    <w:unhideWhenUsed/>
    <w:rsid w:val="006D071F"/>
  </w:style>
  <w:style w:type="paragraph" w:customStyle="1" w:styleId="BillDots">
    <w:name w:val="Bill Dots"/>
    <w:basedOn w:val="Normal"/>
    <w:qFormat/>
    <w:rsid w:val="006D071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071F"/>
    <w:pPr>
      <w:tabs>
        <w:tab w:val="right" w:pos="5904"/>
      </w:tabs>
    </w:pPr>
  </w:style>
  <w:style w:type="character" w:styleId="Hyperlink">
    <w:name w:val="Hyperlink"/>
    <w:basedOn w:val="DefaultParagraphFont"/>
    <w:uiPriority w:val="99"/>
    <w:unhideWhenUsed/>
    <w:rsid w:val="006D0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34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CED16-35DC-4787-BF9D-017868CB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368</Words>
  <Characters>2075</Characters>
  <Application>Microsoft Office Word</Application>
  <DocSecurity>0</DocSecurity>
  <Lines>83</Lines>
  <Paragraphs>27</Paragraphs>
  <ScaleCrop>false</ScaleCrop>
  <Company> </Company>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3734: SC Retirement System - South Carolina Legislature Online</dc:title>
  <dc:subject/>
  <dc:creator>Brenda Melton</dc:creator>
  <cp:keywords/>
  <dc:description/>
  <cp:lastModifiedBy>N Cumfer</cp:lastModifiedBy>
  <cp:revision>9</cp:revision>
  <cp:lastPrinted>2009-03-23T15:10:00Z</cp:lastPrinted>
  <dcterms:created xsi:type="dcterms:W3CDTF">2009-03-24T16:43:00Z</dcterms:created>
  <dcterms:modified xsi:type="dcterms:W3CDTF">2014-11-24T16:12:00Z</dcterms:modified>
</cp:coreProperties>
</file>