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2BC" w:rsidRDefault="00C84CEE">
      <w:pPr>
        <w:widowControl w:val="0"/>
        <w:jc w:val="center"/>
      </w:pPr>
      <w:bookmarkStart w:id="0" w:name="_GoBack"/>
      <w:bookmarkEnd w:id="0"/>
      <w:r>
        <w:rPr>
          <w:b/>
        </w:rPr>
        <w:t>South Carolina General Assembly</w:t>
      </w:r>
    </w:p>
    <w:p w:rsidR="001332BC" w:rsidRDefault="00C84CEE">
      <w:pPr>
        <w:widowControl w:val="0"/>
        <w:jc w:val="center"/>
      </w:pPr>
      <w:r>
        <w:t>118th Session, 2009-2010</w:t>
      </w:r>
    </w:p>
    <w:p w:rsidR="001332BC" w:rsidRDefault="001332BC">
      <w:pPr>
        <w:widowControl w:val="0"/>
        <w:jc w:val="left"/>
      </w:pPr>
    </w:p>
    <w:p w:rsidR="001332BC" w:rsidRDefault="00C84CEE">
      <w:pPr>
        <w:widowControl w:val="0"/>
        <w:jc w:val="left"/>
        <w:rPr>
          <w:b/>
        </w:rPr>
      </w:pPr>
      <w:r>
        <w:rPr>
          <w:b/>
        </w:rPr>
        <w:t>H. 3888</w:t>
      </w:r>
    </w:p>
    <w:p w:rsidR="001332BC" w:rsidRDefault="001332BC">
      <w:pPr>
        <w:widowControl w:val="0"/>
        <w:jc w:val="left"/>
        <w:rPr>
          <w:b/>
        </w:rPr>
      </w:pPr>
    </w:p>
    <w:p w:rsidR="001332BC" w:rsidRDefault="00C84CEE">
      <w:pPr>
        <w:widowControl w:val="0"/>
        <w:jc w:val="left"/>
      </w:pPr>
      <w:r>
        <w:rPr>
          <w:b/>
        </w:rPr>
        <w:t>STATUS INFORMATION</w:t>
      </w:r>
    </w:p>
    <w:p w:rsidR="001332BC" w:rsidRDefault="001332BC">
      <w:pPr>
        <w:widowControl w:val="0"/>
        <w:jc w:val="left"/>
      </w:pPr>
    </w:p>
    <w:p w:rsidR="001332BC" w:rsidRDefault="00C84CEE">
      <w:pPr>
        <w:widowControl w:val="0"/>
        <w:jc w:val="left"/>
      </w:pPr>
      <w:r>
        <w:t>General Bill</w:t>
      </w:r>
    </w:p>
    <w:p w:rsidR="001332BC" w:rsidRDefault="0020535C">
      <w:pPr>
        <w:widowControl w:val="0"/>
        <w:jc w:val="left"/>
      </w:pPr>
      <w:r>
        <w:t>Sponsors: Reps. Harrison, Cato, Sandifer, Rice, Owens, Huggins, Toole, D.C. Moss, Duncan, Forrester, Sottile, Harvin, Bowers, Vick, Bannister, T.R. Young, G.A. Brown, Barfield, Littlejohn, Frye, Spires, Hiott, Wylie, Stringer, Gambrell, Willis, Neilson, Hayes, G.M. Smith, Weeks, M.A. Pitts, Lowe, Clemmons, Jennings, Erickson, Crawford, Brady, D.C. Smith, Ott, Whitmire, Anderson, Hutto, Horne, Whipper and R.L. Brown</w:t>
      </w:r>
    </w:p>
    <w:p w:rsidR="001332BC" w:rsidRDefault="00C84CEE">
      <w:pPr>
        <w:widowControl w:val="0"/>
        <w:jc w:val="left"/>
      </w:pPr>
      <w:r>
        <w:t>Document Path: l:\council\bills\swb\5861cm09.docx</w:t>
      </w:r>
    </w:p>
    <w:p w:rsidR="001332BC" w:rsidRDefault="00C84CEE">
      <w:pPr>
        <w:widowControl w:val="0"/>
        <w:jc w:val="left"/>
      </w:pPr>
      <w:r>
        <w:t>Companion/Similar bill(s): 630</w:t>
      </w:r>
    </w:p>
    <w:p w:rsidR="001332BC" w:rsidRDefault="001332BC">
      <w:pPr>
        <w:widowControl w:val="0"/>
        <w:jc w:val="left"/>
      </w:pPr>
    </w:p>
    <w:p w:rsidR="001332BC" w:rsidRDefault="00C84CEE">
      <w:pPr>
        <w:widowControl w:val="0"/>
        <w:jc w:val="left"/>
      </w:pPr>
      <w:r>
        <w:t>Introduced in the House on April 2, 2009</w:t>
      </w:r>
    </w:p>
    <w:p w:rsidR="001332BC" w:rsidRDefault="00C84CEE">
      <w:pPr>
        <w:widowControl w:val="0"/>
        <w:jc w:val="left"/>
      </w:pPr>
      <w:r>
        <w:t xml:space="preserve">Currently residing in the House Committee on </w:t>
      </w:r>
      <w:r>
        <w:rPr>
          <w:b/>
        </w:rPr>
        <w:t>Labor, Commerce and Industry</w:t>
      </w:r>
    </w:p>
    <w:p w:rsidR="001332BC" w:rsidRDefault="001332BC">
      <w:pPr>
        <w:widowControl w:val="0"/>
        <w:jc w:val="left"/>
      </w:pPr>
    </w:p>
    <w:p w:rsidR="001332BC" w:rsidRDefault="00C84CEE">
      <w:pPr>
        <w:widowControl w:val="0"/>
        <w:jc w:val="left"/>
      </w:pPr>
      <w:r>
        <w:t>Summary: Motor vehicle dealers</w:t>
      </w:r>
    </w:p>
    <w:p w:rsidR="001332BC" w:rsidRDefault="001332BC">
      <w:pPr>
        <w:widowControl w:val="0"/>
        <w:jc w:val="left"/>
      </w:pPr>
    </w:p>
    <w:p w:rsidR="001332BC" w:rsidRDefault="001332BC">
      <w:pPr>
        <w:widowControl w:val="0"/>
        <w:jc w:val="left"/>
      </w:pPr>
    </w:p>
    <w:p w:rsidR="001332BC" w:rsidRDefault="00C84CEE">
      <w:pPr>
        <w:widowControl w:val="0"/>
        <w:tabs>
          <w:tab w:val="center" w:pos="590"/>
          <w:tab w:val="center" w:pos="1440"/>
          <w:tab w:val="left" w:pos="1872"/>
          <w:tab w:val="left" w:pos="9187"/>
        </w:tabs>
        <w:jc w:val="left"/>
      </w:pPr>
      <w:r>
        <w:rPr>
          <w:b/>
        </w:rPr>
        <w:t>HISTORY OF LEGISLATIVE ACTIONS</w:t>
      </w:r>
    </w:p>
    <w:p w:rsidR="001332BC" w:rsidRDefault="001332BC">
      <w:pPr>
        <w:widowControl w:val="0"/>
        <w:tabs>
          <w:tab w:val="center" w:pos="590"/>
          <w:tab w:val="center" w:pos="1440"/>
          <w:tab w:val="left" w:pos="1872"/>
          <w:tab w:val="left" w:pos="9187"/>
        </w:tabs>
        <w:jc w:val="left"/>
      </w:pPr>
    </w:p>
    <w:p w:rsidR="001332BC" w:rsidRDefault="00C84CE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0535C" w:rsidRDefault="0020535C" w:rsidP="0020535C">
      <w:pPr>
        <w:widowControl w:val="0"/>
        <w:tabs>
          <w:tab w:val="right" w:pos="1008"/>
          <w:tab w:val="left" w:pos="1152"/>
          <w:tab w:val="left" w:pos="1872"/>
          <w:tab w:val="left" w:pos="9187"/>
        </w:tabs>
        <w:ind w:left="2088" w:hanging="2088"/>
      </w:pPr>
      <w:r>
        <w:tab/>
        <w:t>4/2/2009</w:t>
      </w:r>
      <w:r>
        <w:tab/>
        <w:t>House</w:t>
      </w:r>
      <w:r>
        <w:tab/>
      </w:r>
      <w:r w:rsidRPr="004F3321">
        <w:t xml:space="preserve">Introduced and read first time </w:t>
      </w:r>
      <w:hyperlink r:id="rId7" w:history="1">
        <w:r w:rsidRPr="003620D1">
          <w:rPr>
            <w:rStyle w:val="Hyperlink"/>
          </w:rPr>
          <w:t>HJ</w:t>
        </w:r>
      </w:hyperlink>
      <w:r>
        <w:noBreakHyphen/>
      </w:r>
      <w:r w:rsidRPr="004F3321">
        <w:t>124</w:t>
      </w:r>
    </w:p>
    <w:p w:rsidR="0020535C" w:rsidRDefault="0020535C" w:rsidP="0020535C">
      <w:pPr>
        <w:widowControl w:val="0"/>
        <w:tabs>
          <w:tab w:val="right" w:pos="1008"/>
          <w:tab w:val="left" w:pos="1152"/>
          <w:tab w:val="left" w:pos="1872"/>
          <w:tab w:val="left" w:pos="9187"/>
        </w:tabs>
        <w:ind w:left="2088" w:hanging="2088"/>
      </w:pPr>
      <w:r>
        <w:tab/>
        <w:t>4/2/2009</w:t>
      </w:r>
      <w:r>
        <w:tab/>
        <w:t>House</w:t>
      </w:r>
      <w:r>
        <w:tab/>
      </w:r>
      <w:r w:rsidRPr="004F3321">
        <w:t>Referred to C</w:t>
      </w:r>
      <w:r>
        <w:t xml:space="preserve">ommittee on </w:t>
      </w:r>
      <w:r w:rsidRPr="004F3321">
        <w:rPr>
          <w:b/>
        </w:rPr>
        <w:t>Labor, Commerce and Industry</w:t>
      </w:r>
      <w:r w:rsidRPr="004F3321">
        <w:t xml:space="preserve"> </w:t>
      </w:r>
      <w:hyperlink r:id="rId8" w:history="1">
        <w:r w:rsidRPr="003620D1">
          <w:rPr>
            <w:rStyle w:val="Hyperlink"/>
          </w:rPr>
          <w:t>HJ</w:t>
        </w:r>
      </w:hyperlink>
      <w:r>
        <w:noBreakHyphen/>
      </w:r>
      <w:r w:rsidRPr="004F3321">
        <w:t>124</w:t>
      </w:r>
    </w:p>
    <w:p w:rsidR="0020535C" w:rsidRDefault="0020535C" w:rsidP="0020535C">
      <w:pPr>
        <w:widowControl w:val="0"/>
        <w:tabs>
          <w:tab w:val="right" w:pos="1008"/>
          <w:tab w:val="left" w:pos="1152"/>
          <w:tab w:val="left" w:pos="1872"/>
          <w:tab w:val="left" w:pos="9187"/>
        </w:tabs>
        <w:ind w:left="2088" w:hanging="2088"/>
      </w:pPr>
      <w:r>
        <w:tab/>
        <w:t>4/21/2009</w:t>
      </w:r>
      <w:r>
        <w:tab/>
        <w:t>House</w:t>
      </w:r>
      <w:r>
        <w:tab/>
      </w:r>
      <w:r w:rsidRPr="004F3321">
        <w:t>Member(s) reque</w:t>
      </w:r>
      <w:r>
        <w:t xml:space="preserve">st name added as sponsor: Rice, </w:t>
      </w:r>
      <w:r w:rsidRPr="004F3321">
        <w:t>Owens, Hu</w:t>
      </w:r>
      <w:r>
        <w:t xml:space="preserve">ggins, Toole, D.C.Moss, Duncan, </w:t>
      </w:r>
      <w:r w:rsidRPr="004F3321">
        <w:t>Forrester,</w:t>
      </w:r>
      <w:r>
        <w:t xml:space="preserve"> Sottile, Harvin, Bowers, Vick, </w:t>
      </w:r>
      <w:r w:rsidRPr="004F3321">
        <w:t>Bannister, T.R.Young, G.A.Brown, Barfield</w:t>
      </w:r>
    </w:p>
    <w:p w:rsidR="0020535C" w:rsidRDefault="0020535C" w:rsidP="0020535C">
      <w:pPr>
        <w:widowControl w:val="0"/>
        <w:tabs>
          <w:tab w:val="right" w:pos="1008"/>
          <w:tab w:val="left" w:pos="1152"/>
          <w:tab w:val="left" w:pos="1872"/>
          <w:tab w:val="left" w:pos="9187"/>
        </w:tabs>
        <w:ind w:left="2088" w:hanging="2088"/>
      </w:pPr>
      <w:r>
        <w:tab/>
        <w:t>4/21/2009</w:t>
      </w:r>
      <w:r>
        <w:tab/>
        <w:t>House</w:t>
      </w:r>
      <w:r>
        <w:tab/>
      </w:r>
      <w:r w:rsidRPr="004F3321">
        <w:t>Member(s) request name removed as sponsor: Bedingfield</w:t>
      </w:r>
    </w:p>
    <w:p w:rsidR="0020535C" w:rsidRDefault="0020535C" w:rsidP="0020535C">
      <w:pPr>
        <w:widowControl w:val="0"/>
        <w:tabs>
          <w:tab w:val="right" w:pos="1008"/>
          <w:tab w:val="left" w:pos="1152"/>
          <w:tab w:val="left" w:pos="1872"/>
          <w:tab w:val="left" w:pos="9187"/>
        </w:tabs>
        <w:ind w:left="2088" w:hanging="2088"/>
      </w:pPr>
      <w:r>
        <w:tab/>
        <w:t>4/22/2009</w:t>
      </w:r>
      <w:r>
        <w:tab/>
        <w:t>House</w:t>
      </w:r>
      <w:r>
        <w:tab/>
      </w:r>
      <w:r w:rsidRPr="004F3321">
        <w:t>Member(s)</w:t>
      </w:r>
      <w:r>
        <w:t xml:space="preserve"> request name added as sponsor: </w:t>
      </w:r>
      <w:r w:rsidRPr="004F3321">
        <w:t>Littlejo</w:t>
      </w:r>
      <w:r>
        <w:t xml:space="preserve">hn, Frye, Spires, Hiott, Wylie, </w:t>
      </w:r>
      <w:r w:rsidRPr="004F3321">
        <w:t>Stringer, Ga</w:t>
      </w:r>
      <w:r>
        <w:t xml:space="preserve">mbrell, Willis, Neilson, Hayes, </w:t>
      </w:r>
      <w:r w:rsidRPr="004F3321">
        <w:t>G.M.Smith, We</w:t>
      </w:r>
      <w:r>
        <w:t xml:space="preserve">eks, M.A.Pitts, Lowe, Clemmons, </w:t>
      </w:r>
      <w:r w:rsidRPr="004F3321">
        <w:t>Jennings, Erickson</w:t>
      </w:r>
    </w:p>
    <w:p w:rsidR="0020535C" w:rsidRDefault="0020535C" w:rsidP="0020535C">
      <w:pPr>
        <w:widowControl w:val="0"/>
        <w:tabs>
          <w:tab w:val="right" w:pos="1008"/>
          <w:tab w:val="left" w:pos="1152"/>
          <w:tab w:val="left" w:pos="1872"/>
          <w:tab w:val="left" w:pos="9187"/>
        </w:tabs>
        <w:ind w:left="2088" w:hanging="2088"/>
      </w:pPr>
      <w:r>
        <w:tab/>
        <w:t>4/23/2009</w:t>
      </w:r>
      <w:r>
        <w:tab/>
        <w:t>House</w:t>
      </w:r>
      <w:r>
        <w:tab/>
      </w:r>
      <w:r w:rsidRPr="004F3321">
        <w:t>Member(s) request name added as sponsor: Crawford</w:t>
      </w:r>
    </w:p>
    <w:p w:rsidR="0020535C" w:rsidRDefault="0020535C" w:rsidP="0020535C">
      <w:pPr>
        <w:widowControl w:val="0"/>
        <w:tabs>
          <w:tab w:val="right" w:pos="1008"/>
          <w:tab w:val="left" w:pos="1152"/>
          <w:tab w:val="left" w:pos="1872"/>
          <w:tab w:val="left" w:pos="9187"/>
        </w:tabs>
        <w:ind w:left="2088" w:hanging="2088"/>
      </w:pPr>
      <w:r>
        <w:tab/>
        <w:t>4/28/2009</w:t>
      </w:r>
      <w:r>
        <w:tab/>
        <w:t>House</w:t>
      </w:r>
      <w:r>
        <w:tab/>
      </w:r>
      <w:r w:rsidRPr="004F3321">
        <w:t>Member(s) reques</w:t>
      </w:r>
      <w:r>
        <w:t xml:space="preserve">t name added as sponsor: Brady, </w:t>
      </w:r>
      <w:r w:rsidRPr="004F3321">
        <w:t>D.C.Smith, Ott, Whitmire, Anderson</w:t>
      </w:r>
    </w:p>
    <w:p w:rsidR="0020535C" w:rsidRDefault="0020535C" w:rsidP="0020535C">
      <w:pPr>
        <w:widowControl w:val="0"/>
        <w:tabs>
          <w:tab w:val="right" w:pos="1008"/>
          <w:tab w:val="left" w:pos="1152"/>
          <w:tab w:val="left" w:pos="1872"/>
          <w:tab w:val="left" w:pos="9187"/>
        </w:tabs>
        <w:ind w:left="2088" w:hanging="2088"/>
      </w:pPr>
      <w:r>
        <w:tab/>
        <w:t>4/29/2009</w:t>
      </w:r>
      <w:r>
        <w:tab/>
        <w:t>House</w:t>
      </w:r>
      <w:r>
        <w:tab/>
      </w:r>
      <w:r w:rsidRPr="004F3321">
        <w:t>Member(s) request name added as sponsor: Hutto</w:t>
      </w:r>
    </w:p>
    <w:p w:rsidR="0020535C" w:rsidRDefault="0020535C" w:rsidP="0020535C">
      <w:pPr>
        <w:widowControl w:val="0"/>
        <w:tabs>
          <w:tab w:val="right" w:pos="1008"/>
          <w:tab w:val="left" w:pos="1152"/>
          <w:tab w:val="left" w:pos="1872"/>
          <w:tab w:val="left" w:pos="9187"/>
        </w:tabs>
        <w:ind w:left="2088" w:hanging="2088"/>
      </w:pPr>
      <w:r>
        <w:tab/>
        <w:t>5/12/2009</w:t>
      </w:r>
      <w:r>
        <w:tab/>
        <w:t>House</w:t>
      </w:r>
      <w:r>
        <w:tab/>
      </w:r>
      <w:r w:rsidRPr="004F3321">
        <w:t>Member(s) request name added as sponsor: Horne</w:t>
      </w:r>
    </w:p>
    <w:p w:rsidR="0020535C" w:rsidRDefault="0020535C" w:rsidP="0020535C">
      <w:pPr>
        <w:widowControl w:val="0"/>
        <w:tabs>
          <w:tab w:val="right" w:pos="1008"/>
          <w:tab w:val="left" w:pos="1152"/>
          <w:tab w:val="left" w:pos="1872"/>
          <w:tab w:val="left" w:pos="9187"/>
        </w:tabs>
        <w:ind w:left="2088" w:hanging="2088"/>
      </w:pPr>
      <w:r>
        <w:tab/>
        <w:t>5/14/2009</w:t>
      </w:r>
      <w:r>
        <w:tab/>
        <w:t>House</w:t>
      </w:r>
      <w:r>
        <w:tab/>
      </w:r>
      <w:r w:rsidRPr="004F3321">
        <w:t xml:space="preserve">Member(s) request </w:t>
      </w:r>
      <w:r>
        <w:t xml:space="preserve">name added as sponsor: Whipper, </w:t>
      </w:r>
      <w:r w:rsidRPr="004F3321">
        <w:t>R.L.Brown</w:t>
      </w:r>
    </w:p>
    <w:p w:rsidR="0020535C" w:rsidRDefault="0020535C" w:rsidP="0020535C">
      <w:pPr>
        <w:widowControl w:val="0"/>
        <w:tabs>
          <w:tab w:val="right" w:pos="1008"/>
          <w:tab w:val="left" w:pos="1152"/>
          <w:tab w:val="left" w:pos="1872"/>
          <w:tab w:val="left" w:pos="9187"/>
        </w:tabs>
        <w:ind w:left="2088" w:hanging="2088"/>
      </w:pPr>
    </w:p>
    <w:p w:rsidR="001332BC" w:rsidRDefault="001332BC">
      <w:pPr>
        <w:widowControl w:val="0"/>
        <w:tabs>
          <w:tab w:val="right" w:pos="1008"/>
          <w:tab w:val="left" w:pos="1152"/>
          <w:tab w:val="left" w:pos="1872"/>
          <w:tab w:val="left" w:pos="9187"/>
        </w:tabs>
        <w:ind w:left="2088" w:hanging="2088"/>
        <w:jc w:val="left"/>
      </w:pPr>
    </w:p>
    <w:p w:rsidR="001332BC" w:rsidRDefault="00C84CEE">
      <w:pPr>
        <w:widowControl w:val="0"/>
        <w:jc w:val="left"/>
      </w:pPr>
      <w:r>
        <w:rPr>
          <w:b/>
        </w:rPr>
        <w:t>VERSIONS OF THIS BILL</w:t>
      </w:r>
    </w:p>
    <w:p w:rsidR="001332BC" w:rsidRDefault="001332BC">
      <w:pPr>
        <w:widowControl w:val="0"/>
        <w:jc w:val="left"/>
      </w:pPr>
    </w:p>
    <w:p w:rsidR="001332BC" w:rsidRDefault="00363A21">
      <w:pPr>
        <w:widowControl w:val="0"/>
        <w:jc w:val="left"/>
      </w:pPr>
      <w:hyperlink r:id="rId9" w:history="1">
        <w:r w:rsidR="00C84CEE">
          <w:rPr>
            <w:rStyle w:val="Hyperlink"/>
          </w:rPr>
          <w:t>4/2/2009</w:t>
        </w:r>
      </w:hyperlink>
    </w:p>
    <w:p w:rsidR="001332BC" w:rsidRDefault="001332BC"/>
    <w:p w:rsidR="001332BC" w:rsidRDefault="001332BC">
      <w:pPr>
        <w:sectPr w:rsidR="001332BC">
          <w:pgSz w:w="12240" w:h="15840" w:code="1"/>
          <w:pgMar w:top="1080" w:right="1440" w:bottom="1080" w:left="1440" w:header="720" w:footer="720" w:gutter="0"/>
          <w:cols w:space="720"/>
          <w:noEndnote/>
          <w:docGrid w:linePitch="360"/>
        </w:sectPr>
      </w:pPr>
    </w:p>
    <w:p w:rsidR="001332BC" w:rsidRDefault="001332BC">
      <w:pPr>
        <w:pStyle w:val="BillDots"/>
      </w:pPr>
    </w:p>
    <w:p w:rsidR="001332BC" w:rsidRDefault="001332BC">
      <w:pPr>
        <w:pStyle w:val="Numbersforbills"/>
      </w:pPr>
    </w:p>
    <w:p w:rsidR="001332BC" w:rsidRDefault="0013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2BC" w:rsidRDefault="0013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2BC" w:rsidRDefault="0013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2BC" w:rsidRDefault="0013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2BC" w:rsidRDefault="0013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2BC" w:rsidRDefault="0013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2BC" w:rsidRDefault="00C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1332BC" w:rsidRDefault="0013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2BC" w:rsidRDefault="00C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56</w:t>
      </w:r>
      <w:r>
        <w:noBreakHyphen/>
        <w:t>15</w:t>
      </w:r>
      <w:r>
        <w:noBreakHyphen/>
        <w:t>65 SO AS TO PROHIBIT MOTOR VEHICLE MANUFACTURERS OR DISTRIBUTORS FROM REQUIRING DEALERS TO RELOCATE OR MAKE ALTERATIONS TO THEIR DEALERSHIPS UNLESS CERTAIN REQUIREMENTS ARE MET; BY ADDING SECTION 56</w:t>
      </w:r>
      <w:r>
        <w:noBreakHyphen/>
        <w:t>15</w:t>
      </w:r>
      <w:r>
        <w:noBreakHyphen/>
        <w:t>75 SO AS TO PROHIBIT MOTOR VEHICLE MANUFACTURERS OR DISTRIBUTORS FROM PREVENTING DEALERS FROM INVESTING IN, MANAGING, OR ACQUIRING ANY OTHER LINE</w:t>
      </w:r>
      <w:r>
        <w:noBreakHyphen/>
        <w:t>MAKE OF NEW MOTOR VEHICLES OR RELATED PRODUCTS IF CERTAIN REQUIREMENTS ARE MET; AND TO AMEND SECTION 56</w:t>
      </w:r>
      <w:r>
        <w:noBreakHyphen/>
        <w:t>15</w:t>
      </w:r>
      <w:r>
        <w:noBreakHyphen/>
        <w:t>90, RELATING TO MOTOR VEHICLE DEALERS, SO AS TO PROVIDE CERTAIN FACTORS THAT MUST BE CONSIDERED IN CALCULATING THE FAIR AND REASONABLE COMPENSATION FOR THE VALUE OF A MOTOR VEHICLE DEALERSHIP.</w:t>
      </w:r>
    </w:p>
    <w:p w:rsidR="001332BC" w:rsidRDefault="0013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32BC" w:rsidRDefault="00C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32BC" w:rsidRDefault="0013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2BC" w:rsidRDefault="00C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t>SECTION</w:t>
      </w:r>
      <w:r>
        <w:tab/>
        <w:t>1.</w:t>
      </w:r>
      <w:r>
        <w:tab/>
      </w:r>
      <w:r>
        <w:rPr>
          <w:color w:val="000000" w:themeColor="text1"/>
          <w:szCs w:val="22"/>
          <w:u w:color="000000" w:themeColor="text1"/>
        </w:rPr>
        <w:t>Article 1, Chapter 15, Title 56 of the 1976 Code is amended by adding:</w:t>
      </w:r>
    </w:p>
    <w:p w:rsidR="001332BC" w:rsidRDefault="0013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2"/>
          <w:u w:color="000000" w:themeColor="text1"/>
        </w:rPr>
      </w:pPr>
    </w:p>
    <w:p w:rsidR="001332BC" w:rsidRDefault="00C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color="000000" w:themeColor="text1"/>
        </w:rPr>
      </w:pPr>
      <w:r>
        <w:rPr>
          <w:color w:val="000000" w:themeColor="text1"/>
          <w:szCs w:val="22"/>
          <w:u w:color="000000" w:themeColor="text1"/>
        </w:rPr>
        <w:tab/>
        <w:t>“Section 56</w:t>
      </w:r>
      <w:r>
        <w:rPr>
          <w:color w:val="000000" w:themeColor="text1"/>
          <w:szCs w:val="22"/>
          <w:u w:color="000000" w:themeColor="text1"/>
        </w:rPr>
        <w:noBreakHyphen/>
        <w:t>15</w:t>
      </w:r>
      <w:r>
        <w:rPr>
          <w:color w:val="000000" w:themeColor="text1"/>
          <w:szCs w:val="22"/>
          <w:u w:color="000000" w:themeColor="text1"/>
        </w:rPr>
        <w:noBreakHyphen/>
        <w:t>65.</w:t>
      </w:r>
      <w:r>
        <w:rPr>
          <w:color w:val="000000" w:themeColor="text1"/>
          <w:szCs w:val="22"/>
          <w:u w:color="000000" w:themeColor="text1"/>
        </w:rPr>
        <w:tab/>
      </w:r>
      <w:r>
        <w:rPr>
          <w:rFonts w:eastAsia="Calibri"/>
          <w:color w:val="000000" w:themeColor="text1"/>
          <w:szCs w:val="22"/>
          <w:u w:color="000000" w:themeColor="text1"/>
        </w:rPr>
        <w:t>It is unlawful for a manufacturer, distributor, factory representative, or distributor representative to require, coerce, or attempt to coerce a motor vehicle dealer to change the location of a motor vehicle dealership or to make any substantial alterations to the dealer’s premises or facilities unless:</w:t>
      </w:r>
    </w:p>
    <w:p w:rsidR="001332BC" w:rsidRDefault="00C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color="000000" w:themeColor="text1"/>
        </w:rPr>
      </w:pPr>
      <w:r>
        <w:rPr>
          <w:rFonts w:eastAsia="Calibri"/>
          <w:color w:val="000000" w:themeColor="text1"/>
          <w:szCs w:val="22"/>
          <w:u w:color="000000" w:themeColor="text1"/>
        </w:rPr>
        <w:tab/>
        <w:t>(1)</w:t>
      </w:r>
      <w:r>
        <w:rPr>
          <w:rFonts w:eastAsia="Calibri"/>
          <w:color w:val="000000" w:themeColor="text1"/>
          <w:szCs w:val="22"/>
          <w:u w:color="000000" w:themeColor="text1"/>
        </w:rPr>
        <w:tab/>
        <w:t xml:space="preserve">the manufacturer demonstrates that the change or alteration is reasonable in light of the current market and economic conditions; and </w:t>
      </w:r>
    </w:p>
    <w:p w:rsidR="001332BC" w:rsidRDefault="00C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Calibri"/>
          <w:color w:val="000000" w:themeColor="text1"/>
          <w:szCs w:val="22"/>
          <w:u w:color="000000" w:themeColor="text1"/>
        </w:rPr>
        <w:lastRenderedPageBreak/>
        <w:tab/>
        <w:t>(2)</w:t>
      </w:r>
      <w:r>
        <w:rPr>
          <w:rFonts w:eastAsia="Calibri"/>
          <w:color w:val="000000" w:themeColor="text1"/>
          <w:szCs w:val="22"/>
          <w:u w:color="000000" w:themeColor="text1"/>
        </w:rPr>
        <w:tab/>
        <w:t>the motor vehicle dealer has been provided written assurance from the manufacturer or distributor of a sufficient supply of motor vehicles to justify the change or alteration.”</w:t>
      </w:r>
    </w:p>
    <w:p w:rsidR="001332BC" w:rsidRDefault="0013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val="single" w:color="000000" w:themeColor="text1"/>
        </w:rPr>
      </w:pPr>
    </w:p>
    <w:p w:rsidR="001332BC" w:rsidRDefault="00C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SECTION</w:t>
      </w:r>
      <w:r>
        <w:rPr>
          <w:color w:val="000000" w:themeColor="text1"/>
          <w:szCs w:val="22"/>
          <w:u w:color="000000" w:themeColor="text1"/>
        </w:rPr>
        <w:tab/>
        <w:t>2.</w:t>
      </w:r>
      <w:r>
        <w:rPr>
          <w:color w:val="000000" w:themeColor="text1"/>
          <w:szCs w:val="22"/>
          <w:u w:color="000000" w:themeColor="text1"/>
        </w:rPr>
        <w:tab/>
        <w:t>Article 1, Chapter 15, Title 56 of the 1976 Code is amended by adding:</w:t>
      </w:r>
    </w:p>
    <w:p w:rsidR="001332BC" w:rsidRDefault="0013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val="single" w:color="000000" w:themeColor="text1"/>
        </w:rPr>
      </w:pPr>
    </w:p>
    <w:p w:rsidR="001332BC" w:rsidRDefault="00C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color="000000" w:themeColor="text1"/>
        </w:rPr>
      </w:pPr>
      <w:r>
        <w:rPr>
          <w:color w:val="000000" w:themeColor="text1"/>
          <w:szCs w:val="22"/>
          <w:u w:color="000000" w:themeColor="text1"/>
        </w:rPr>
        <w:tab/>
        <w:t>“Section 56</w:t>
      </w:r>
      <w:r>
        <w:rPr>
          <w:color w:val="000000" w:themeColor="text1"/>
          <w:szCs w:val="22"/>
          <w:u w:color="000000" w:themeColor="text1"/>
        </w:rPr>
        <w:noBreakHyphen/>
        <w:t>15</w:t>
      </w:r>
      <w:r>
        <w:rPr>
          <w:color w:val="000000" w:themeColor="text1"/>
          <w:szCs w:val="22"/>
          <w:u w:color="000000" w:themeColor="text1"/>
        </w:rPr>
        <w:noBreakHyphen/>
        <w:t>75.</w:t>
      </w:r>
      <w:r>
        <w:rPr>
          <w:color w:val="000000" w:themeColor="text1"/>
          <w:szCs w:val="22"/>
          <w:u w:color="000000" w:themeColor="text1"/>
        </w:rPr>
        <w:tab/>
      </w:r>
      <w:r>
        <w:rPr>
          <w:rFonts w:eastAsia="Calibri"/>
          <w:color w:val="000000" w:themeColor="text1"/>
          <w:szCs w:val="22"/>
          <w:u w:color="000000" w:themeColor="text1"/>
        </w:rPr>
        <w:t>It is unlawful for a manufacturer, distributor, factory branch, distributor branch, factory representative, or distributor representative to require, coerce, or attempt to coerce a motor vehicle dealer to refrain from participation in the management of, investment in, or acquisition of another make or line of new motor vehicles or related products if:</w:t>
      </w:r>
    </w:p>
    <w:p w:rsidR="001332BC" w:rsidRDefault="00C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color="000000" w:themeColor="text1"/>
        </w:rPr>
      </w:pPr>
      <w:r>
        <w:rPr>
          <w:rFonts w:eastAsia="Calibri"/>
          <w:color w:val="000000" w:themeColor="text1"/>
          <w:szCs w:val="22"/>
          <w:u w:color="000000" w:themeColor="text1"/>
        </w:rPr>
        <w:tab/>
        <w:t>(1)</w:t>
      </w:r>
      <w:r>
        <w:rPr>
          <w:rFonts w:eastAsia="Calibri"/>
          <w:color w:val="000000" w:themeColor="text1"/>
          <w:szCs w:val="22"/>
          <w:u w:color="000000" w:themeColor="text1"/>
        </w:rPr>
        <w:tab/>
        <w:t>the requirements are unreasonable considering current economic conditions and are not otherwise justified by reasonable business considerations;</w:t>
      </w:r>
    </w:p>
    <w:p w:rsidR="001332BC" w:rsidRDefault="00C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color="000000" w:themeColor="text1"/>
        </w:rPr>
      </w:pPr>
      <w:r>
        <w:rPr>
          <w:rFonts w:eastAsia="Calibri"/>
          <w:color w:val="000000" w:themeColor="text1"/>
          <w:szCs w:val="22"/>
          <w:u w:color="000000" w:themeColor="text1"/>
        </w:rPr>
        <w:tab/>
        <w:t>(2)</w:t>
      </w:r>
      <w:r>
        <w:rPr>
          <w:rFonts w:eastAsia="Calibri"/>
          <w:color w:val="000000" w:themeColor="text1"/>
          <w:szCs w:val="22"/>
          <w:u w:color="000000" w:themeColor="text1"/>
        </w:rPr>
        <w:tab/>
        <w:t xml:space="preserve">the motor vehicle dealer has maintained a reasonable line of credit for each make or line of new motor vehicle; and </w:t>
      </w:r>
    </w:p>
    <w:p w:rsidR="001332BC" w:rsidRDefault="00C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color="000000" w:themeColor="text1"/>
        </w:rPr>
      </w:pPr>
      <w:r>
        <w:rPr>
          <w:rFonts w:eastAsia="Calibri"/>
          <w:color w:val="000000" w:themeColor="text1"/>
          <w:szCs w:val="22"/>
          <w:u w:color="000000" w:themeColor="text1"/>
        </w:rPr>
        <w:tab/>
        <w:t>(3)</w:t>
      </w:r>
      <w:r>
        <w:rPr>
          <w:rFonts w:eastAsia="Calibri"/>
          <w:color w:val="000000" w:themeColor="text1"/>
          <w:szCs w:val="22"/>
          <w:u w:color="000000" w:themeColor="text1"/>
        </w:rPr>
        <w:tab/>
        <w:t>the motor vehicle dealer remains in compliance with reasonable capital standards and reasonable facilities requirements specified by the manufacturer.</w:t>
      </w:r>
    </w:p>
    <w:p w:rsidR="001332BC" w:rsidRDefault="00C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Calibri"/>
          <w:color w:val="000000" w:themeColor="text1"/>
          <w:szCs w:val="22"/>
          <w:u w:color="000000" w:themeColor="text1"/>
        </w:rPr>
        <w:tab/>
        <w:t>Reasonable facilities requirements shall not include any requirement that a motor vehicle dealer establish or maintain exclusive facilities, personnel, or display space, unless the manufacturer or distributor establishes by clear and convincing evidence that the requirements are justified by current economic conditions or reasonable business considerations.”</w:t>
      </w:r>
    </w:p>
    <w:p w:rsidR="001332BC" w:rsidRDefault="0013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1332BC" w:rsidRDefault="00C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themeColor="text1"/>
          <w:szCs w:val="22"/>
          <w:u w:color="000000" w:themeColor="text1"/>
        </w:rPr>
      </w:pPr>
      <w:r>
        <w:rPr>
          <w:rFonts w:eastAsiaTheme="minorHAnsi"/>
          <w:bCs/>
          <w:color w:val="000000" w:themeColor="text1"/>
          <w:szCs w:val="22"/>
          <w:u w:color="000000" w:themeColor="text1"/>
        </w:rPr>
        <w:t>SECTION</w:t>
      </w:r>
      <w:r>
        <w:rPr>
          <w:rFonts w:eastAsiaTheme="minorHAnsi"/>
          <w:bCs/>
          <w:color w:val="000000" w:themeColor="text1"/>
          <w:szCs w:val="22"/>
          <w:u w:color="000000" w:themeColor="text1"/>
        </w:rPr>
        <w:tab/>
        <w:t>3.</w:t>
      </w:r>
      <w:r>
        <w:rPr>
          <w:rFonts w:eastAsiaTheme="minorHAnsi"/>
          <w:bCs/>
          <w:color w:val="000000" w:themeColor="text1"/>
          <w:szCs w:val="22"/>
          <w:u w:color="000000" w:themeColor="text1"/>
        </w:rPr>
        <w:tab/>
        <w:t xml:space="preserve">Section </w:t>
      </w:r>
      <w:r>
        <w:rPr>
          <w:rFonts w:eastAsia="Calibri"/>
          <w:bCs/>
          <w:color w:val="000000" w:themeColor="text1"/>
          <w:szCs w:val="22"/>
          <w:u w:color="000000" w:themeColor="text1"/>
        </w:rPr>
        <w:t>56</w:t>
      </w:r>
      <w:r>
        <w:rPr>
          <w:rFonts w:eastAsiaTheme="minorHAnsi"/>
          <w:bCs/>
          <w:color w:val="000000" w:themeColor="text1"/>
          <w:szCs w:val="22"/>
          <w:u w:color="000000" w:themeColor="text1"/>
        </w:rPr>
        <w:noBreakHyphen/>
      </w:r>
      <w:r>
        <w:rPr>
          <w:rFonts w:eastAsia="Calibri"/>
          <w:bCs/>
          <w:color w:val="000000" w:themeColor="text1"/>
          <w:szCs w:val="22"/>
          <w:u w:color="000000" w:themeColor="text1"/>
        </w:rPr>
        <w:t>15</w:t>
      </w:r>
      <w:r>
        <w:rPr>
          <w:rFonts w:eastAsiaTheme="minorHAnsi"/>
          <w:bCs/>
          <w:color w:val="000000" w:themeColor="text1"/>
          <w:szCs w:val="22"/>
          <w:u w:color="000000" w:themeColor="text1"/>
        </w:rPr>
        <w:noBreakHyphen/>
      </w:r>
      <w:r>
        <w:rPr>
          <w:rFonts w:eastAsia="Calibri"/>
          <w:bCs/>
          <w:color w:val="000000" w:themeColor="text1"/>
          <w:szCs w:val="22"/>
          <w:u w:color="000000" w:themeColor="text1"/>
        </w:rPr>
        <w:t>90 of the 1976 Code is amended to read:</w:t>
      </w:r>
    </w:p>
    <w:p w:rsidR="001332BC" w:rsidRDefault="0013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332BC" w:rsidRDefault="00C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val="single" w:color="000000" w:themeColor="text1"/>
        </w:rPr>
      </w:pPr>
      <w:r>
        <w:rPr>
          <w:rFonts w:eastAsia="Calibri"/>
          <w:color w:val="000000" w:themeColor="text1"/>
          <w:szCs w:val="22"/>
          <w:u w:color="000000" w:themeColor="text1"/>
        </w:rPr>
        <w:tab/>
        <w:t>“</w:t>
      </w:r>
      <w:r>
        <w:rPr>
          <w:rFonts w:eastAsiaTheme="minorHAnsi"/>
          <w:bCs/>
          <w:color w:val="000000" w:themeColor="text1"/>
          <w:szCs w:val="22"/>
          <w:u w:color="000000" w:themeColor="text1"/>
        </w:rPr>
        <w:t xml:space="preserve">Section </w:t>
      </w:r>
      <w:r>
        <w:rPr>
          <w:rFonts w:eastAsia="Calibri"/>
          <w:bCs/>
          <w:color w:val="000000" w:themeColor="text1"/>
          <w:szCs w:val="22"/>
          <w:u w:color="000000" w:themeColor="text1"/>
        </w:rPr>
        <w:t>56</w:t>
      </w:r>
      <w:r>
        <w:rPr>
          <w:rFonts w:eastAsiaTheme="minorHAnsi"/>
          <w:bCs/>
          <w:color w:val="000000" w:themeColor="text1"/>
          <w:szCs w:val="22"/>
          <w:u w:color="000000" w:themeColor="text1"/>
        </w:rPr>
        <w:noBreakHyphen/>
      </w:r>
      <w:r>
        <w:rPr>
          <w:rFonts w:eastAsia="Calibri"/>
          <w:bCs/>
          <w:color w:val="000000" w:themeColor="text1"/>
          <w:szCs w:val="22"/>
          <w:u w:color="000000" w:themeColor="text1"/>
        </w:rPr>
        <w:t>15</w:t>
      </w:r>
      <w:r>
        <w:rPr>
          <w:rFonts w:eastAsiaTheme="minorHAnsi"/>
          <w:bCs/>
          <w:color w:val="000000" w:themeColor="text1"/>
          <w:szCs w:val="22"/>
          <w:u w:color="000000" w:themeColor="text1"/>
        </w:rPr>
        <w:noBreakHyphen/>
      </w:r>
      <w:r>
        <w:rPr>
          <w:rFonts w:eastAsia="Calibri"/>
          <w:bCs/>
          <w:color w:val="000000" w:themeColor="text1"/>
          <w:szCs w:val="22"/>
          <w:u w:color="000000" w:themeColor="text1"/>
        </w:rPr>
        <w:t>90.</w:t>
      </w:r>
      <w:r>
        <w:rPr>
          <w:rFonts w:eastAsia="Calibri"/>
          <w:bCs/>
          <w:color w:val="000000" w:themeColor="text1"/>
          <w:szCs w:val="22"/>
          <w:u w:color="000000" w:themeColor="text1"/>
        </w:rPr>
        <w:tab/>
      </w:r>
      <w:r>
        <w:rPr>
          <w:rFonts w:eastAsia="Calibri"/>
          <w:color w:val="000000" w:themeColor="text1"/>
          <w:szCs w:val="22"/>
          <w:u w:val="single" w:color="000000" w:themeColor="text1"/>
        </w:rPr>
        <w:t>(A)</w:t>
      </w:r>
      <w:r>
        <w:rPr>
          <w:rFonts w:eastAsia="Calibri"/>
          <w:color w:val="000000" w:themeColor="text1"/>
          <w:szCs w:val="22"/>
          <w:u w:color="000000" w:themeColor="text1"/>
        </w:rPr>
        <w:tab/>
      </w:r>
      <w:r>
        <w:rPr>
          <w:color w:val="000000" w:themeColor="text1"/>
          <w:szCs w:val="24"/>
          <w:u w:color="000000" w:themeColor="text1"/>
        </w:rPr>
        <w:t>Anything to the contrary, notwithstanding</w:t>
      </w:r>
      <w:r>
        <w:rPr>
          <w:rFonts w:eastAsia="Calibri"/>
          <w:color w:val="000000" w:themeColor="text1"/>
          <w:szCs w:val="22"/>
          <w:u w:color="000000" w:themeColor="text1"/>
        </w:rPr>
        <w:t>, it shall be unlawful for the manufacturer, wholesaler, distributor</w:t>
      </w:r>
      <w:r>
        <w:rPr>
          <w:rFonts w:eastAsia="Calibri"/>
          <w:color w:val="000000" w:themeColor="text1"/>
          <w:szCs w:val="22"/>
          <w:u w:val="single" w:color="000000" w:themeColor="text1"/>
        </w:rPr>
        <w:t>,</w:t>
      </w:r>
      <w:r>
        <w:rPr>
          <w:rFonts w:eastAsia="Calibri"/>
          <w:color w:val="000000" w:themeColor="text1"/>
          <w:szCs w:val="22"/>
          <w:u w:color="000000" w:themeColor="text1"/>
        </w:rPr>
        <w:t xml:space="preserve"> or franchisor</w:t>
      </w:r>
      <w:r>
        <w:rPr>
          <w:rFonts w:eastAsia="Calibri"/>
          <w:color w:val="000000" w:themeColor="text1"/>
          <w:szCs w:val="22"/>
          <w:u w:val="single" w:color="000000" w:themeColor="text1"/>
        </w:rPr>
        <w:t>,</w:t>
      </w:r>
      <w:r>
        <w:rPr>
          <w:rFonts w:eastAsia="Calibri"/>
          <w:color w:val="000000" w:themeColor="text1"/>
          <w:szCs w:val="22"/>
          <w:u w:color="000000" w:themeColor="text1"/>
        </w:rPr>
        <w:t xml:space="preserve"> without due cause</w:t>
      </w:r>
      <w:r>
        <w:rPr>
          <w:rFonts w:eastAsia="Calibri"/>
          <w:color w:val="000000" w:themeColor="text1"/>
          <w:szCs w:val="22"/>
          <w:u w:val="single" w:color="000000" w:themeColor="text1"/>
        </w:rPr>
        <w:t>,</w:t>
      </w:r>
      <w:r>
        <w:rPr>
          <w:rFonts w:eastAsia="Calibri"/>
          <w:color w:val="000000" w:themeColor="text1"/>
          <w:szCs w:val="22"/>
          <w:u w:color="000000" w:themeColor="text1"/>
        </w:rPr>
        <w:t xml:space="preserve"> to fail to renew on terms then equally available to all its motor vehicle dealers, to terminate a franchise or to restrict the transfer of a franchise unless the </w:t>
      </w:r>
      <w:r>
        <w:rPr>
          <w:rFonts w:eastAsia="Calibri"/>
          <w:strike/>
          <w:color w:val="000000" w:themeColor="text1"/>
          <w:szCs w:val="22"/>
          <w:u w:color="000000" w:themeColor="text1"/>
        </w:rPr>
        <w:t>franchise</w:t>
      </w:r>
      <w:r>
        <w:rPr>
          <w:rFonts w:eastAsia="Calibri"/>
          <w:color w:val="000000" w:themeColor="text1"/>
          <w:szCs w:val="22"/>
          <w:u w:color="000000" w:themeColor="text1"/>
        </w:rPr>
        <w:t xml:space="preserve"> </w:t>
      </w:r>
      <w:r>
        <w:rPr>
          <w:rFonts w:eastAsia="Calibri"/>
          <w:color w:val="000000" w:themeColor="text1"/>
          <w:szCs w:val="22"/>
          <w:u w:val="single" w:color="000000" w:themeColor="text1"/>
        </w:rPr>
        <w:t>franchisee</w:t>
      </w:r>
      <w:r>
        <w:rPr>
          <w:rFonts w:eastAsia="Calibri"/>
          <w:color w:val="000000" w:themeColor="text1"/>
          <w:szCs w:val="22"/>
          <w:u w:color="000000" w:themeColor="text1"/>
        </w:rPr>
        <w:t xml:space="preserve"> shall receive fair and reasonable compensation for the value of the business </w:t>
      </w:r>
      <w:r>
        <w:rPr>
          <w:rFonts w:eastAsia="Calibri"/>
          <w:color w:val="000000" w:themeColor="text1"/>
          <w:szCs w:val="22"/>
          <w:u w:val="single" w:color="000000" w:themeColor="text1"/>
        </w:rPr>
        <w:t>and compensation for its dealership facilities or location as provided in subsection (C)</w:t>
      </w:r>
      <w:r>
        <w:rPr>
          <w:rFonts w:eastAsia="Calibri"/>
          <w:color w:val="000000" w:themeColor="text1"/>
          <w:szCs w:val="22"/>
          <w:u w:color="000000" w:themeColor="text1"/>
        </w:rPr>
        <w:t>.</w:t>
      </w:r>
    </w:p>
    <w:p w:rsidR="001332BC" w:rsidRDefault="00C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val="single" w:color="000000" w:themeColor="text1"/>
        </w:rPr>
      </w:pPr>
      <w:r>
        <w:rPr>
          <w:rFonts w:eastAsia="Calibri"/>
          <w:color w:val="000000" w:themeColor="text1"/>
          <w:szCs w:val="22"/>
          <w:u w:color="000000" w:themeColor="text1"/>
        </w:rPr>
        <w:tab/>
      </w:r>
      <w:r>
        <w:rPr>
          <w:rFonts w:eastAsia="Calibri"/>
          <w:color w:val="000000" w:themeColor="text1"/>
          <w:szCs w:val="22"/>
          <w:u w:val="single" w:color="000000" w:themeColor="text1"/>
        </w:rPr>
        <w:t>(B)</w:t>
      </w:r>
      <w:r>
        <w:rPr>
          <w:rFonts w:eastAsia="Calibri"/>
          <w:color w:val="000000" w:themeColor="text1"/>
          <w:szCs w:val="22"/>
          <w:u w:color="000000" w:themeColor="text1"/>
        </w:rPr>
        <w:tab/>
      </w:r>
      <w:r>
        <w:rPr>
          <w:rFonts w:eastAsia="Calibri"/>
          <w:color w:val="000000" w:themeColor="text1"/>
          <w:szCs w:val="22"/>
          <w:u w:val="single" w:color="000000" w:themeColor="text1"/>
        </w:rPr>
        <w:t>In determining the fair and reasonable compensation for a business, pursuant to subsection (A) or (D), the value of the business shall include, but not be limited to:</w:t>
      </w:r>
    </w:p>
    <w:p w:rsidR="001332BC" w:rsidRDefault="00C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themeColor="text1"/>
          <w:szCs w:val="22"/>
          <w:u w:val="single" w:color="000000" w:themeColor="text1"/>
        </w:rPr>
        <w:t>(1)</w:t>
      </w:r>
      <w:r>
        <w:rPr>
          <w:rFonts w:eastAsia="Calibri"/>
          <w:color w:val="000000" w:themeColor="text1"/>
          <w:szCs w:val="22"/>
          <w:u w:color="000000" w:themeColor="text1"/>
        </w:rPr>
        <w:tab/>
      </w:r>
      <w:r>
        <w:rPr>
          <w:rFonts w:eastAsia="Calibri"/>
          <w:color w:val="000000" w:themeColor="text1"/>
          <w:szCs w:val="22"/>
          <w:u w:val="single" w:color="000000" w:themeColor="text1"/>
        </w:rPr>
        <w:t>all new untitled motor vehicle in</w:t>
      </w:r>
      <w:r>
        <w:rPr>
          <w:rFonts w:eastAsiaTheme="minorHAnsi"/>
          <w:color w:val="000000" w:themeColor="text1"/>
          <w:szCs w:val="22"/>
          <w:u w:val="single" w:color="000000" w:themeColor="text1"/>
        </w:rPr>
        <w:t xml:space="preserve">ventory </w:t>
      </w:r>
      <w:r>
        <w:rPr>
          <w:rFonts w:eastAsia="Calibri"/>
          <w:color w:val="000000" w:themeColor="text1"/>
          <w:szCs w:val="22"/>
          <w:u w:val="single" w:color="000000" w:themeColor="text1"/>
        </w:rPr>
        <w:t>purchased from the manufacturer</w:t>
      </w:r>
      <w:r>
        <w:rPr>
          <w:rFonts w:eastAsiaTheme="minorHAnsi"/>
          <w:color w:val="000000" w:themeColor="text1"/>
          <w:szCs w:val="22"/>
          <w:u w:val="single" w:color="000000" w:themeColor="text1"/>
        </w:rPr>
        <w:t xml:space="preserve"> or from another </w:t>
      </w:r>
      <w:r>
        <w:rPr>
          <w:rFonts w:eastAsia="Calibri"/>
          <w:color w:val="000000" w:themeColor="text1"/>
          <w:szCs w:val="22"/>
          <w:u w:val="single" w:color="000000" w:themeColor="text1"/>
        </w:rPr>
        <w:t>dealer;</w:t>
      </w:r>
    </w:p>
    <w:p w:rsidR="001332BC" w:rsidRDefault="00C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themeColor="text1"/>
          <w:szCs w:val="22"/>
          <w:u w:val="single" w:color="000000" w:themeColor="text1"/>
        </w:rPr>
        <w:t>(2)</w:t>
      </w:r>
      <w:r>
        <w:rPr>
          <w:rFonts w:eastAsia="Calibri"/>
          <w:color w:val="000000" w:themeColor="text1"/>
          <w:szCs w:val="22"/>
          <w:u w:color="000000" w:themeColor="text1"/>
        </w:rPr>
        <w:tab/>
      </w:r>
      <w:r>
        <w:rPr>
          <w:rFonts w:eastAsia="Calibri"/>
          <w:color w:val="000000" w:themeColor="text1"/>
          <w:szCs w:val="22"/>
          <w:u w:val="single" w:color="000000" w:themeColor="text1"/>
        </w:rPr>
        <w:t>supplies and parts purchased from t</w:t>
      </w:r>
      <w:r>
        <w:rPr>
          <w:rFonts w:eastAsiaTheme="minorHAnsi"/>
          <w:color w:val="000000" w:themeColor="text1"/>
          <w:szCs w:val="22"/>
          <w:u w:val="single" w:color="000000" w:themeColor="text1"/>
        </w:rPr>
        <w:t xml:space="preserve">he manufacturer or its </w:t>
      </w:r>
      <w:r>
        <w:rPr>
          <w:rFonts w:eastAsia="Calibri"/>
          <w:color w:val="000000" w:themeColor="text1"/>
          <w:szCs w:val="22"/>
          <w:u w:val="single" w:color="000000" w:themeColor="text1"/>
        </w:rPr>
        <w:t>approved sources;</w:t>
      </w:r>
    </w:p>
    <w:p w:rsidR="001332BC" w:rsidRDefault="00C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themeColor="text1"/>
          <w:szCs w:val="22"/>
          <w:u w:val="single" w:color="000000" w:themeColor="text1"/>
        </w:rPr>
        <w:t>(3)</w:t>
      </w:r>
      <w:r>
        <w:rPr>
          <w:rFonts w:eastAsia="Calibri"/>
          <w:color w:val="000000" w:themeColor="text1"/>
          <w:szCs w:val="22"/>
          <w:u w:color="000000" w:themeColor="text1"/>
        </w:rPr>
        <w:tab/>
      </w:r>
      <w:r>
        <w:rPr>
          <w:rFonts w:eastAsia="Calibri"/>
          <w:color w:val="000000" w:themeColor="text1"/>
          <w:szCs w:val="22"/>
          <w:u w:val="single" w:color="000000" w:themeColor="text1"/>
        </w:rPr>
        <w:t>equipment, furnishings, and signage purchased fr</w:t>
      </w:r>
      <w:r>
        <w:rPr>
          <w:rFonts w:eastAsiaTheme="minorHAnsi"/>
          <w:color w:val="000000" w:themeColor="text1"/>
          <w:szCs w:val="22"/>
          <w:u w:val="single" w:color="000000" w:themeColor="text1"/>
        </w:rPr>
        <w:t xml:space="preserve">om the manufacturer or </w:t>
      </w:r>
      <w:r>
        <w:rPr>
          <w:rFonts w:eastAsia="Calibri"/>
          <w:color w:val="000000" w:themeColor="text1"/>
          <w:szCs w:val="22"/>
          <w:u w:val="single" w:color="000000" w:themeColor="text1"/>
        </w:rPr>
        <w:t>its approved sources;</w:t>
      </w:r>
    </w:p>
    <w:p w:rsidR="001332BC" w:rsidRDefault="00C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themeColor="text1"/>
          <w:szCs w:val="22"/>
          <w:u w:val="single" w:color="000000" w:themeColor="text1"/>
        </w:rPr>
        <w:t>(4)</w:t>
      </w:r>
      <w:r>
        <w:rPr>
          <w:rFonts w:eastAsia="Calibri"/>
          <w:color w:val="000000" w:themeColor="text1"/>
          <w:szCs w:val="22"/>
          <w:u w:color="000000" w:themeColor="text1"/>
        </w:rPr>
        <w:tab/>
      </w:r>
      <w:r>
        <w:rPr>
          <w:rFonts w:eastAsia="Calibri"/>
          <w:color w:val="000000" w:themeColor="text1"/>
          <w:szCs w:val="22"/>
          <w:u w:val="single" w:color="000000" w:themeColor="text1"/>
        </w:rPr>
        <w:t>special tools purchased from the manufact</w:t>
      </w:r>
      <w:r>
        <w:rPr>
          <w:rFonts w:eastAsiaTheme="minorHAnsi"/>
          <w:color w:val="000000" w:themeColor="text1"/>
          <w:szCs w:val="22"/>
          <w:u w:val="single" w:color="000000" w:themeColor="text1"/>
        </w:rPr>
        <w:t xml:space="preserve">urer or its approved </w:t>
      </w:r>
      <w:r>
        <w:rPr>
          <w:rFonts w:eastAsia="Calibri"/>
          <w:color w:val="000000" w:themeColor="text1"/>
          <w:szCs w:val="22"/>
          <w:u w:val="single" w:color="000000" w:themeColor="text1"/>
        </w:rPr>
        <w:t>sources; and</w:t>
      </w:r>
    </w:p>
    <w:p w:rsidR="001332BC" w:rsidRDefault="00C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val="single" w:color="000000" w:themeColor="text1"/>
        </w:rPr>
      </w:pPr>
      <w:r>
        <w:rPr>
          <w:rFonts w:eastAsia="Calibri"/>
          <w:color w:val="000000" w:themeColor="text1"/>
          <w:szCs w:val="22"/>
          <w:u w:color="000000" w:themeColor="text1"/>
        </w:rPr>
        <w:tab/>
      </w:r>
      <w:r>
        <w:rPr>
          <w:rFonts w:eastAsia="Calibri"/>
          <w:color w:val="000000" w:themeColor="text1"/>
          <w:szCs w:val="22"/>
          <w:u w:color="000000" w:themeColor="text1"/>
        </w:rPr>
        <w:tab/>
      </w:r>
      <w:r>
        <w:rPr>
          <w:rFonts w:eastAsia="Calibri"/>
          <w:color w:val="000000" w:themeColor="text1"/>
          <w:szCs w:val="22"/>
          <w:u w:val="single" w:color="000000" w:themeColor="text1"/>
        </w:rPr>
        <w:t>(5)</w:t>
      </w:r>
      <w:r>
        <w:rPr>
          <w:rFonts w:eastAsia="Calibri"/>
          <w:color w:val="000000" w:themeColor="text1"/>
          <w:szCs w:val="22"/>
          <w:u w:color="000000" w:themeColor="text1"/>
        </w:rPr>
        <w:tab/>
      </w:r>
      <w:r>
        <w:rPr>
          <w:rFonts w:eastAsia="Calibri"/>
          <w:color w:val="000000" w:themeColor="text1"/>
          <w:szCs w:val="22"/>
          <w:u w:val="single" w:color="000000" w:themeColor="text1"/>
        </w:rPr>
        <w:t>all return shipping and handling charges incurred as a result of returning such items.</w:t>
      </w:r>
    </w:p>
    <w:p w:rsidR="001332BC" w:rsidRDefault="00C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val="single" w:color="000000" w:themeColor="text1"/>
        </w:rPr>
      </w:pPr>
      <w:r>
        <w:rPr>
          <w:rFonts w:eastAsia="Calibri"/>
          <w:color w:val="000000" w:themeColor="text1"/>
          <w:szCs w:val="22"/>
          <w:u w:color="000000" w:themeColor="text1"/>
        </w:rPr>
        <w:tab/>
      </w:r>
      <w:r>
        <w:rPr>
          <w:rFonts w:eastAsia="Calibri"/>
          <w:color w:val="000000" w:themeColor="text1"/>
          <w:szCs w:val="22"/>
          <w:u w:val="single" w:color="000000" w:themeColor="text1"/>
        </w:rPr>
        <w:t>If the new motor vehicle dealer has clear title to the inventory and other items and is in a position to convey that title to the manufacturer, the fair and reasonable compensation for the value of the business shall not be less than the acquisition price and must be paid by the manufacturer within sixty days of the effective date of the termination, nonrenewal, or the restriction of the transfer of a franchise.</w:t>
      </w:r>
    </w:p>
    <w:p w:rsidR="001332BC" w:rsidRDefault="00C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val="single" w:color="000000" w:themeColor="text1"/>
        </w:rPr>
      </w:pPr>
      <w:r>
        <w:rPr>
          <w:rFonts w:eastAsia="Calibri"/>
          <w:color w:val="000000" w:themeColor="text1"/>
          <w:szCs w:val="22"/>
          <w:u w:color="000000" w:themeColor="text1"/>
        </w:rPr>
        <w:tab/>
      </w:r>
      <w:r>
        <w:rPr>
          <w:rFonts w:eastAsia="Calibri"/>
          <w:color w:val="000000" w:themeColor="text1"/>
          <w:szCs w:val="22"/>
          <w:u w:val="single" w:color="000000" w:themeColor="text1"/>
        </w:rPr>
        <w:t>(C)</w:t>
      </w:r>
      <w:r>
        <w:rPr>
          <w:color w:val="000000" w:themeColor="text1"/>
          <w:u w:color="000000" w:themeColor="text1"/>
        </w:rPr>
        <w:tab/>
      </w:r>
      <w:r>
        <w:rPr>
          <w:color w:val="000000" w:themeColor="text1"/>
          <w:u w:val="single" w:color="000000" w:themeColor="text1"/>
        </w:rPr>
        <w:t xml:space="preserve">Within sixty days of the termination, cancellation, or nonrenewal of a franchise by a </w:t>
      </w:r>
      <w:r>
        <w:rPr>
          <w:rFonts w:eastAsia="Calibri"/>
          <w:color w:val="000000" w:themeColor="text1"/>
          <w:szCs w:val="22"/>
          <w:u w:val="single" w:color="000000" w:themeColor="text1"/>
        </w:rPr>
        <w:t>manufacturer, wholesaler, distributor, or franchisor, such party shall pay the franchisee an amount equal to:</w:t>
      </w:r>
    </w:p>
    <w:p w:rsidR="001332BC" w:rsidRDefault="00C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val="single" w:color="000000" w:themeColor="text1"/>
        </w:rPr>
      </w:pPr>
      <w:r>
        <w:rPr>
          <w:rFonts w:eastAsia="Calibri"/>
          <w:color w:val="000000" w:themeColor="text1"/>
          <w:szCs w:val="22"/>
          <w:u w:color="000000" w:themeColor="text1"/>
        </w:rPr>
        <w:tab/>
      </w:r>
      <w:r>
        <w:rPr>
          <w:rFonts w:eastAsia="Calibri"/>
          <w:color w:val="000000" w:themeColor="text1"/>
          <w:szCs w:val="22"/>
          <w:u w:color="000000" w:themeColor="text1"/>
        </w:rPr>
        <w:tab/>
      </w:r>
      <w:r>
        <w:rPr>
          <w:rFonts w:eastAsia="Calibri"/>
          <w:color w:val="000000" w:themeColor="text1"/>
          <w:szCs w:val="22"/>
          <w:u w:val="single" w:color="000000" w:themeColor="text1"/>
        </w:rPr>
        <w:t>(1)</w:t>
      </w:r>
      <w:r>
        <w:rPr>
          <w:rFonts w:eastAsia="Calibri"/>
          <w:color w:val="000000" w:themeColor="text1"/>
          <w:szCs w:val="22"/>
          <w:u w:color="000000" w:themeColor="text1"/>
        </w:rPr>
        <w:tab/>
      </w:r>
      <w:r>
        <w:rPr>
          <w:rFonts w:eastAsia="Calibri"/>
          <w:color w:val="000000" w:themeColor="text1"/>
          <w:szCs w:val="22"/>
          <w:u w:val="single" w:color="000000" w:themeColor="text1"/>
        </w:rPr>
        <w:t>the franchisee’s reasonable cost to rent or lease its dealership facility or location for one year or the unexpired term of the lease or rental period, whichever is less; or</w:t>
      </w:r>
    </w:p>
    <w:p w:rsidR="001332BC" w:rsidRDefault="00C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val="single" w:color="000000" w:themeColor="text1"/>
        </w:rPr>
      </w:pPr>
      <w:r>
        <w:rPr>
          <w:rFonts w:eastAsia="Calibri"/>
          <w:color w:val="000000" w:themeColor="text1"/>
          <w:szCs w:val="22"/>
          <w:u w:color="000000" w:themeColor="text1"/>
        </w:rPr>
        <w:tab/>
      </w:r>
      <w:r>
        <w:rPr>
          <w:rFonts w:eastAsia="Calibri"/>
          <w:color w:val="000000" w:themeColor="text1"/>
          <w:szCs w:val="22"/>
          <w:u w:color="000000" w:themeColor="text1"/>
        </w:rPr>
        <w:tab/>
      </w:r>
      <w:r>
        <w:rPr>
          <w:rFonts w:eastAsia="Calibri"/>
          <w:color w:val="000000" w:themeColor="text1"/>
          <w:szCs w:val="22"/>
          <w:u w:val="single" w:color="000000" w:themeColor="text1"/>
        </w:rPr>
        <w:t>(2)</w:t>
      </w:r>
      <w:r>
        <w:rPr>
          <w:rFonts w:eastAsia="Calibri"/>
          <w:color w:val="000000" w:themeColor="text1"/>
          <w:szCs w:val="22"/>
          <w:u w:color="000000" w:themeColor="text1"/>
        </w:rPr>
        <w:tab/>
      </w:r>
      <w:r>
        <w:rPr>
          <w:rFonts w:eastAsia="Calibri"/>
          <w:color w:val="000000" w:themeColor="text1"/>
          <w:szCs w:val="22"/>
          <w:u w:val="single" w:color="000000" w:themeColor="text1"/>
        </w:rPr>
        <w:t>the reasonable rental value of the facilities or location for one year if the franchisee owns the facility or location.</w:t>
      </w:r>
    </w:p>
    <w:p w:rsidR="001332BC" w:rsidRDefault="00C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rFonts w:eastAsia="Calibri"/>
          <w:color w:val="000000" w:themeColor="text1"/>
          <w:szCs w:val="22"/>
          <w:u w:color="000000" w:themeColor="text1"/>
        </w:rPr>
        <w:tab/>
      </w:r>
      <w:r>
        <w:rPr>
          <w:rFonts w:eastAsia="Calibri"/>
          <w:color w:val="000000" w:themeColor="text1"/>
          <w:szCs w:val="22"/>
          <w:u w:val="single" w:color="000000" w:themeColor="text1"/>
        </w:rPr>
        <w:t xml:space="preserve">If more than one franchise is being terminated, canceled, or not renewed, the reimbursement shall be prorated equally among the different </w:t>
      </w:r>
      <w:r>
        <w:rPr>
          <w:color w:val="000000" w:themeColor="text1"/>
          <w:u w:val="single" w:color="000000" w:themeColor="text1"/>
        </w:rPr>
        <w:t>manufacturers</w:t>
      </w:r>
      <w:r>
        <w:rPr>
          <w:rFonts w:eastAsia="Calibri"/>
          <w:color w:val="000000" w:themeColor="text1"/>
          <w:szCs w:val="22"/>
          <w:u w:val="single" w:color="000000" w:themeColor="text1"/>
        </w:rPr>
        <w:t>, wholesalers, distributors, and franchisors</w:t>
      </w:r>
      <w:r>
        <w:rPr>
          <w:color w:val="000000" w:themeColor="text1"/>
          <w:szCs w:val="24"/>
          <w:u w:val="single" w:color="000000" w:themeColor="text1"/>
        </w:rPr>
        <w:t>.</w:t>
      </w:r>
    </w:p>
    <w:p w:rsidR="001332BC" w:rsidRDefault="00C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color="000000" w:themeColor="text1"/>
        </w:rPr>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If a franchisee terminates the franchise agreement</w:t>
      </w:r>
      <w:r>
        <w:rPr>
          <w:color w:val="000000" w:themeColor="text1"/>
          <w:szCs w:val="24"/>
          <w:u w:val="single" w:color="000000" w:themeColor="text1"/>
        </w:rPr>
        <w:t xml:space="preserve"> </w:t>
      </w:r>
      <w:r>
        <w:rPr>
          <w:color w:val="000000" w:themeColor="text1"/>
          <w:u w:val="single" w:color="000000" w:themeColor="text1"/>
        </w:rPr>
        <w:t>with the manufacturer,</w:t>
      </w:r>
      <w:r>
        <w:rPr>
          <w:rFonts w:eastAsia="Calibri"/>
          <w:color w:val="000000" w:themeColor="text1"/>
          <w:szCs w:val="22"/>
          <w:u w:val="single" w:color="000000" w:themeColor="text1"/>
        </w:rPr>
        <w:t xml:space="preserve"> wholesaler, distributor, or franchisor,</w:t>
      </w:r>
      <w:r>
        <w:rPr>
          <w:color w:val="000000" w:themeColor="text1"/>
          <w:u w:val="single" w:color="000000" w:themeColor="text1"/>
        </w:rPr>
        <w:t xml:space="preserve"> then it is unlawful for the manufacturer</w:t>
      </w:r>
      <w:r>
        <w:rPr>
          <w:rFonts w:eastAsia="Calibri"/>
          <w:color w:val="000000" w:themeColor="text1"/>
          <w:szCs w:val="22"/>
          <w:u w:val="single" w:color="000000" w:themeColor="text1"/>
        </w:rPr>
        <w:t>, wholesaler, distributor, or franchisor</w:t>
      </w:r>
      <w:r>
        <w:rPr>
          <w:color w:val="000000" w:themeColor="text1"/>
          <w:szCs w:val="24"/>
          <w:u w:val="single" w:color="000000" w:themeColor="text1"/>
        </w:rPr>
        <w:t xml:space="preserve"> </w:t>
      </w:r>
      <w:r>
        <w:rPr>
          <w:color w:val="000000" w:themeColor="text1"/>
          <w:u w:val="single" w:color="000000" w:themeColor="text1"/>
        </w:rPr>
        <w:t>to not abide by the provisions included in subsection (B) in determining</w:t>
      </w:r>
      <w:r>
        <w:rPr>
          <w:color w:val="000000" w:themeColor="text1"/>
          <w:szCs w:val="24"/>
          <w:u w:val="single" w:color="000000" w:themeColor="text1"/>
        </w:rPr>
        <w:t xml:space="preserve"> </w:t>
      </w:r>
      <w:r>
        <w:rPr>
          <w:color w:val="000000" w:themeColor="text1"/>
          <w:u w:val="single" w:color="000000" w:themeColor="text1"/>
        </w:rPr>
        <w:t>fair and reasonable compensation to the dealer.</w:t>
      </w:r>
      <w:r>
        <w:rPr>
          <w:color w:val="000000" w:themeColor="text1"/>
          <w:u w:color="000000" w:themeColor="text1"/>
        </w:rPr>
        <w:t>”</w:t>
      </w:r>
    </w:p>
    <w:p w:rsidR="001332BC" w:rsidRDefault="0013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2"/>
          <w:u w:color="000000" w:themeColor="text1"/>
        </w:rPr>
      </w:pPr>
    </w:p>
    <w:p w:rsidR="001332BC" w:rsidRDefault="00C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4.</w:t>
      </w:r>
      <w:r>
        <w:rPr>
          <w:szCs w:val="22"/>
        </w:rPr>
        <w:tab/>
        <w:t>This act takes effect upon approval by the Governor.</w:t>
      </w:r>
    </w:p>
    <w:p w:rsidR="001332BC" w:rsidRDefault="00C84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32BC" w:rsidRDefault="001332BC">
      <w:pPr>
        <w:suppressAutoHyphens/>
      </w:pPr>
    </w:p>
    <w:sectPr w:rsidR="001332BC" w:rsidSect="001332B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2BC" w:rsidRDefault="00C84CEE">
      <w:r>
        <w:separator/>
      </w:r>
    </w:p>
  </w:endnote>
  <w:endnote w:type="continuationSeparator" w:id="0">
    <w:p w:rsidR="001332BC" w:rsidRDefault="00C84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C95912-4EE6-4C7F-B133-E762B5CC86B8}"/>
    <w:embedBold r:id="rId2" w:fontKey="{11A04AFF-5B73-4FDA-A40E-4EE4DD7E13B1}"/>
  </w:font>
  <w:font w:name="Calibri">
    <w:panose1 w:val="020F0502020204030204"/>
    <w:charset w:val="00"/>
    <w:family w:val="swiss"/>
    <w:pitch w:val="variable"/>
    <w:sig w:usb0="E10002FF" w:usb1="4000ACFF" w:usb2="00000009" w:usb3="00000000" w:csb0="0000019F" w:csb1="00000000"/>
    <w:embedRegular r:id="rId3" w:fontKey="{311C619A-64F1-4B6E-8BD4-C9FDF6E18F75}"/>
  </w:font>
  <w:font w:name="Cambria">
    <w:panose1 w:val="02040503050406030204"/>
    <w:charset w:val="00"/>
    <w:family w:val="roman"/>
    <w:pitch w:val="variable"/>
    <w:sig w:usb0="E00002FF" w:usb1="400004FF" w:usb2="00000000" w:usb3="00000000" w:csb0="0000019F" w:csb1="00000000"/>
    <w:embedRegular r:id="rId4" w:fontKey="{7CCA88D7-A894-4F9B-A376-512588C0BB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2BC" w:rsidRDefault="00C84CEE">
    <w:pPr>
      <w:pStyle w:val="Footer"/>
      <w:tabs>
        <w:tab w:val="clear" w:pos="4680"/>
        <w:tab w:val="clear" w:pos="9360"/>
        <w:tab w:val="center" w:pos="2995"/>
      </w:tabs>
      <w:spacing w:before="120"/>
    </w:pPr>
    <w:r>
      <w:t>[3888]</w:t>
    </w:r>
    <w:r>
      <w:tab/>
    </w:r>
    <w:r w:rsidR="00363A21">
      <w:fldChar w:fldCharType="begin"/>
    </w:r>
    <w:r w:rsidR="00363A21">
      <w:instrText xml:space="preserve"> PAGE  \* MERGEFORMAT </w:instrText>
    </w:r>
    <w:r w:rsidR="00363A21">
      <w:fldChar w:fldCharType="separate"/>
    </w:r>
    <w:r w:rsidR="00363A21">
      <w:rPr>
        <w:noProof/>
      </w:rPr>
      <w:t>1</w:t>
    </w:r>
    <w:r w:rsidR="00363A2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2BC" w:rsidRDefault="00C84CEE">
      <w:r>
        <w:separator/>
      </w:r>
    </w:p>
  </w:footnote>
  <w:footnote w:type="continuationSeparator" w:id="0">
    <w:p w:rsidR="001332BC" w:rsidRDefault="00C84C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861CM09"/>
    <w:docVar w:name="CoverBillType" w:val="b"/>
    <w:docVar w:name="docpath" w:val="L:\Council\bills\SWB\5861CM09.DOCX"/>
    <w:docVar w:name="dvBillNumber" w:val="3888"/>
    <w:docVar w:name="dvBillNumberPrefix" w:val="H. "/>
    <w:docVar w:name="dvOriginalBody" w:val="House"/>
    <w:docVar w:name="dvSteno" w:val="SWB"/>
    <w:docVar w:name="NameofBody" w:val="h"/>
    <w:docVar w:name="vgroup2" w:val="Council"/>
  </w:docVars>
  <w:rsids>
    <w:rsidRoot w:val="001332BC"/>
    <w:rsid w:val="001332BC"/>
    <w:rsid w:val="001F4735"/>
    <w:rsid w:val="0020535C"/>
    <w:rsid w:val="002E01E1"/>
    <w:rsid w:val="002E0D9D"/>
    <w:rsid w:val="003077F4"/>
    <w:rsid w:val="003620D1"/>
    <w:rsid w:val="00363A21"/>
    <w:rsid w:val="003A4AEE"/>
    <w:rsid w:val="00501DD6"/>
    <w:rsid w:val="00997BAD"/>
    <w:rsid w:val="00A418A2"/>
    <w:rsid w:val="00C84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29DA703-0A9A-40B1-B704-02D4C3637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32B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332B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32BC"/>
    <w:rPr>
      <w:rFonts w:eastAsia="Times New Roman" w:cs="Times New Roman"/>
      <w:b/>
      <w:sz w:val="30"/>
      <w:szCs w:val="20"/>
    </w:rPr>
  </w:style>
  <w:style w:type="paragraph" w:styleId="Header">
    <w:name w:val="header"/>
    <w:basedOn w:val="Normal"/>
    <w:link w:val="HeaderChar"/>
    <w:uiPriority w:val="99"/>
    <w:semiHidden/>
    <w:unhideWhenUsed/>
    <w:rsid w:val="001332BC"/>
    <w:pPr>
      <w:tabs>
        <w:tab w:val="center" w:pos="4320"/>
        <w:tab w:val="right" w:pos="8640"/>
      </w:tabs>
    </w:pPr>
  </w:style>
  <w:style w:type="character" w:customStyle="1" w:styleId="HeaderChar">
    <w:name w:val="Header Char"/>
    <w:basedOn w:val="DefaultParagraphFont"/>
    <w:link w:val="Header"/>
    <w:uiPriority w:val="99"/>
    <w:semiHidden/>
    <w:rsid w:val="001332BC"/>
    <w:rPr>
      <w:rFonts w:eastAsia="Times New Roman" w:cs="Times New Roman"/>
      <w:szCs w:val="20"/>
    </w:rPr>
  </w:style>
  <w:style w:type="paragraph" w:styleId="Footer">
    <w:name w:val="footer"/>
    <w:basedOn w:val="Normal"/>
    <w:link w:val="FooterChar"/>
    <w:uiPriority w:val="99"/>
    <w:unhideWhenUsed/>
    <w:rsid w:val="001332BC"/>
    <w:pPr>
      <w:tabs>
        <w:tab w:val="center" w:pos="4680"/>
        <w:tab w:val="right" w:pos="9360"/>
      </w:tabs>
    </w:pPr>
  </w:style>
  <w:style w:type="character" w:customStyle="1" w:styleId="FooterChar">
    <w:name w:val="Footer Char"/>
    <w:basedOn w:val="DefaultParagraphFont"/>
    <w:link w:val="Footer"/>
    <w:uiPriority w:val="99"/>
    <w:rsid w:val="001332BC"/>
    <w:rPr>
      <w:rFonts w:eastAsia="Times New Roman" w:cs="Times New Roman"/>
      <w:szCs w:val="20"/>
    </w:rPr>
  </w:style>
  <w:style w:type="character" w:styleId="PageNumber">
    <w:name w:val="page number"/>
    <w:basedOn w:val="DefaultParagraphFont"/>
    <w:uiPriority w:val="99"/>
    <w:semiHidden/>
    <w:unhideWhenUsed/>
    <w:rsid w:val="001332BC"/>
  </w:style>
  <w:style w:type="character" w:styleId="LineNumber">
    <w:name w:val="line number"/>
    <w:basedOn w:val="DefaultParagraphFont"/>
    <w:uiPriority w:val="99"/>
    <w:semiHidden/>
    <w:unhideWhenUsed/>
    <w:rsid w:val="001332BC"/>
  </w:style>
  <w:style w:type="paragraph" w:customStyle="1" w:styleId="BillDots">
    <w:name w:val="Bill Dots"/>
    <w:basedOn w:val="Normal"/>
    <w:qFormat/>
    <w:rsid w:val="001332B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332BC"/>
    <w:pPr>
      <w:tabs>
        <w:tab w:val="right" w:pos="5904"/>
      </w:tabs>
    </w:pPr>
  </w:style>
  <w:style w:type="character" w:styleId="Hyperlink">
    <w:name w:val="Hyperlink"/>
    <w:basedOn w:val="DefaultParagraphFont"/>
    <w:uiPriority w:val="99"/>
    <w:unhideWhenUsed/>
    <w:rsid w:val="001332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2-09.docx" TargetMode="External"/><Relationship Id="rId3" Type="http://schemas.openxmlformats.org/officeDocument/2006/relationships/settings" Target="settings.xml"/><Relationship Id="rId7" Type="http://schemas.openxmlformats.org/officeDocument/2006/relationships/hyperlink" Target="file:///h:\HJ%20Archive\2009\04-0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88_200904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B9139-7B50-4DDD-BB5E-4ECA25D16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1079</Words>
  <Characters>6219</Characters>
  <Application>Microsoft Office Word</Application>
  <DocSecurity>0</DocSecurity>
  <Lines>169</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3888: Motor vehicle dealers - South Carolina Legislature Online</dc:title>
  <dc:subject/>
  <dc:creator>Sandy Barden</dc:creator>
  <cp:keywords/>
  <dc:description/>
  <cp:lastModifiedBy>N Cumfer</cp:lastModifiedBy>
  <cp:revision>20</cp:revision>
  <cp:lastPrinted>2009-04-02T18:39:00Z</cp:lastPrinted>
  <dcterms:created xsi:type="dcterms:W3CDTF">2009-04-02T19:35:00Z</dcterms:created>
  <dcterms:modified xsi:type="dcterms:W3CDTF">2014-11-24T16:14:00Z</dcterms:modified>
</cp:coreProperties>
</file>