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A4C" w:rsidRDefault="009A19BE">
      <w:pPr>
        <w:widowControl w:val="0"/>
        <w:jc w:val="center"/>
      </w:pPr>
      <w:bookmarkStart w:id="0" w:name="_GoBack"/>
      <w:bookmarkEnd w:id="0"/>
      <w:r>
        <w:rPr>
          <w:b/>
        </w:rPr>
        <w:t>South Carolina General Assembly</w:t>
      </w:r>
    </w:p>
    <w:p w:rsidR="000C7A4C" w:rsidRDefault="009A19BE">
      <w:pPr>
        <w:widowControl w:val="0"/>
        <w:jc w:val="center"/>
      </w:pPr>
      <w:r>
        <w:t>118th Session, 2009-2010</w:t>
      </w:r>
    </w:p>
    <w:p w:rsidR="000C7A4C" w:rsidRDefault="000C7A4C">
      <w:pPr>
        <w:widowControl w:val="0"/>
        <w:jc w:val="left"/>
      </w:pPr>
    </w:p>
    <w:p w:rsidR="000C7A4C" w:rsidRDefault="009A19BE">
      <w:pPr>
        <w:widowControl w:val="0"/>
        <w:jc w:val="left"/>
        <w:rPr>
          <w:b/>
        </w:rPr>
      </w:pPr>
      <w:r>
        <w:rPr>
          <w:b/>
        </w:rPr>
        <w:t>H. 4085</w:t>
      </w:r>
    </w:p>
    <w:p w:rsidR="000C7A4C" w:rsidRDefault="000C7A4C">
      <w:pPr>
        <w:widowControl w:val="0"/>
        <w:jc w:val="left"/>
        <w:rPr>
          <w:b/>
        </w:rPr>
      </w:pPr>
    </w:p>
    <w:p w:rsidR="000C7A4C" w:rsidRDefault="009A19BE">
      <w:pPr>
        <w:widowControl w:val="0"/>
        <w:jc w:val="left"/>
      </w:pPr>
      <w:r>
        <w:rPr>
          <w:b/>
        </w:rPr>
        <w:t>STATUS INFORMATION</w:t>
      </w:r>
    </w:p>
    <w:p w:rsidR="000C7A4C" w:rsidRDefault="000C7A4C">
      <w:pPr>
        <w:widowControl w:val="0"/>
        <w:jc w:val="left"/>
      </w:pPr>
    </w:p>
    <w:p w:rsidR="000C7A4C" w:rsidRDefault="009A19BE">
      <w:pPr>
        <w:widowControl w:val="0"/>
        <w:jc w:val="left"/>
      </w:pPr>
      <w:r>
        <w:t>General Bill</w:t>
      </w:r>
    </w:p>
    <w:p w:rsidR="000C7A4C" w:rsidRDefault="009A19BE">
      <w:pPr>
        <w:widowControl w:val="0"/>
        <w:jc w:val="left"/>
      </w:pPr>
      <w:r>
        <w:t>Sponsors: Reps. Rice, Cooper and Owens</w:t>
      </w:r>
    </w:p>
    <w:p w:rsidR="000C7A4C" w:rsidRDefault="009A19BE">
      <w:pPr>
        <w:widowControl w:val="0"/>
        <w:jc w:val="left"/>
      </w:pPr>
      <w:r>
        <w:t>Document Path: l:\council\bills\bbm\9411htc09.docx</w:t>
      </w:r>
    </w:p>
    <w:p w:rsidR="00E716E7" w:rsidRDefault="00E716E7">
      <w:pPr>
        <w:widowControl w:val="0"/>
        <w:jc w:val="left"/>
      </w:pPr>
      <w:r>
        <w:t>Companion/Similar bill(s): 928</w:t>
      </w:r>
    </w:p>
    <w:p w:rsidR="000C7A4C" w:rsidRDefault="000C7A4C">
      <w:pPr>
        <w:widowControl w:val="0"/>
        <w:jc w:val="left"/>
      </w:pPr>
    </w:p>
    <w:p w:rsidR="000C7A4C" w:rsidRDefault="009A19BE">
      <w:pPr>
        <w:widowControl w:val="0"/>
        <w:jc w:val="left"/>
      </w:pPr>
      <w:r>
        <w:t>Introduced in the House on May 19, 2009</w:t>
      </w:r>
    </w:p>
    <w:p w:rsidR="000C7A4C" w:rsidRDefault="009A19BE">
      <w:pPr>
        <w:widowControl w:val="0"/>
        <w:jc w:val="left"/>
      </w:pPr>
      <w:r>
        <w:t xml:space="preserve">Currently residing in the House Committee on </w:t>
      </w:r>
      <w:r>
        <w:rPr>
          <w:b/>
        </w:rPr>
        <w:t>Ways and Means</w:t>
      </w:r>
    </w:p>
    <w:p w:rsidR="000C7A4C" w:rsidRDefault="000C7A4C">
      <w:pPr>
        <w:widowControl w:val="0"/>
        <w:jc w:val="left"/>
      </w:pPr>
    </w:p>
    <w:p w:rsidR="000C7A4C" w:rsidRDefault="009A19BE">
      <w:pPr>
        <w:widowControl w:val="0"/>
        <w:jc w:val="left"/>
      </w:pPr>
      <w:r>
        <w:t>Summary: Textiles Communities Revitalization Act</w:t>
      </w:r>
    </w:p>
    <w:p w:rsidR="000C7A4C" w:rsidRDefault="000C7A4C">
      <w:pPr>
        <w:widowControl w:val="0"/>
        <w:jc w:val="left"/>
      </w:pPr>
    </w:p>
    <w:p w:rsidR="000C7A4C" w:rsidRDefault="000C7A4C">
      <w:pPr>
        <w:widowControl w:val="0"/>
        <w:jc w:val="left"/>
      </w:pPr>
    </w:p>
    <w:p w:rsidR="000C7A4C" w:rsidRDefault="009A19BE">
      <w:pPr>
        <w:widowControl w:val="0"/>
        <w:tabs>
          <w:tab w:val="center" w:pos="590"/>
          <w:tab w:val="center" w:pos="1440"/>
          <w:tab w:val="left" w:pos="1872"/>
          <w:tab w:val="left" w:pos="9187"/>
        </w:tabs>
        <w:jc w:val="left"/>
      </w:pPr>
      <w:r>
        <w:rPr>
          <w:b/>
        </w:rPr>
        <w:t>HISTORY OF LEGISLATIVE ACTIONS</w:t>
      </w:r>
    </w:p>
    <w:p w:rsidR="000C7A4C" w:rsidRDefault="000C7A4C">
      <w:pPr>
        <w:widowControl w:val="0"/>
        <w:tabs>
          <w:tab w:val="center" w:pos="590"/>
          <w:tab w:val="center" w:pos="1440"/>
          <w:tab w:val="left" w:pos="1872"/>
          <w:tab w:val="left" w:pos="9187"/>
        </w:tabs>
        <w:jc w:val="left"/>
      </w:pPr>
    </w:p>
    <w:p w:rsidR="000C7A4C" w:rsidRDefault="009A19B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C7A4C" w:rsidRDefault="009A19BE">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7" w:history="1">
        <w:r w:rsidRPr="00614011">
          <w:rPr>
            <w:rStyle w:val="Hyperlink"/>
          </w:rPr>
          <w:t>HJ</w:t>
        </w:r>
      </w:hyperlink>
      <w:r>
        <w:noBreakHyphen/>
        <w:t>59</w:t>
      </w:r>
    </w:p>
    <w:p w:rsidR="000C7A4C" w:rsidRDefault="009A19BE">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Ways and Means</w:t>
      </w:r>
      <w:r>
        <w:t xml:space="preserve"> </w:t>
      </w:r>
      <w:hyperlink r:id="rId8" w:history="1">
        <w:r w:rsidRPr="00614011">
          <w:rPr>
            <w:rStyle w:val="Hyperlink"/>
          </w:rPr>
          <w:t>HJ</w:t>
        </w:r>
      </w:hyperlink>
      <w:r>
        <w:noBreakHyphen/>
        <w:t>59</w:t>
      </w:r>
    </w:p>
    <w:p w:rsidR="000C7A4C" w:rsidRDefault="000C7A4C">
      <w:pPr>
        <w:widowControl w:val="0"/>
        <w:tabs>
          <w:tab w:val="right" w:pos="1008"/>
          <w:tab w:val="left" w:pos="1152"/>
          <w:tab w:val="left" w:pos="1872"/>
          <w:tab w:val="left" w:pos="9187"/>
        </w:tabs>
        <w:ind w:left="2088" w:hanging="2088"/>
        <w:jc w:val="left"/>
      </w:pPr>
    </w:p>
    <w:p w:rsidR="000C7A4C" w:rsidRDefault="000C7A4C">
      <w:pPr>
        <w:widowControl w:val="0"/>
        <w:tabs>
          <w:tab w:val="right" w:pos="1008"/>
          <w:tab w:val="left" w:pos="1152"/>
          <w:tab w:val="left" w:pos="1872"/>
          <w:tab w:val="left" w:pos="9187"/>
        </w:tabs>
        <w:ind w:left="2088" w:hanging="2088"/>
        <w:jc w:val="left"/>
      </w:pPr>
    </w:p>
    <w:p w:rsidR="000C7A4C" w:rsidRDefault="009A19BE">
      <w:pPr>
        <w:widowControl w:val="0"/>
        <w:jc w:val="left"/>
      </w:pPr>
      <w:r>
        <w:rPr>
          <w:b/>
        </w:rPr>
        <w:t>VERSIONS OF THIS BILL</w:t>
      </w:r>
    </w:p>
    <w:p w:rsidR="000C7A4C" w:rsidRDefault="000C7A4C">
      <w:pPr>
        <w:widowControl w:val="0"/>
        <w:jc w:val="left"/>
      </w:pPr>
    </w:p>
    <w:p w:rsidR="000C7A4C" w:rsidRDefault="00174E3A">
      <w:pPr>
        <w:widowControl w:val="0"/>
        <w:jc w:val="left"/>
      </w:pPr>
      <w:hyperlink r:id="rId9" w:history="1">
        <w:r w:rsidR="009A19BE">
          <w:rPr>
            <w:rStyle w:val="Hyperlink"/>
          </w:rPr>
          <w:t>5/19/2009</w:t>
        </w:r>
      </w:hyperlink>
    </w:p>
    <w:p w:rsidR="000C7A4C" w:rsidRDefault="000C7A4C"/>
    <w:p w:rsidR="000C7A4C" w:rsidRDefault="000C7A4C">
      <w:pPr>
        <w:sectPr w:rsidR="000C7A4C">
          <w:pgSz w:w="12240" w:h="15840" w:code="1"/>
          <w:pgMar w:top="1080" w:right="1440" w:bottom="1080" w:left="1440" w:header="720" w:footer="720" w:gutter="0"/>
          <w:cols w:space="720"/>
          <w:noEndnote/>
          <w:docGrid w:linePitch="360"/>
        </w:sectPr>
      </w:pPr>
    </w:p>
    <w:p w:rsidR="000C7A4C" w:rsidRDefault="000C7A4C">
      <w:pPr>
        <w:pStyle w:val="BillDots"/>
      </w:pPr>
    </w:p>
    <w:p w:rsidR="000C7A4C" w:rsidRDefault="000C7A4C">
      <w:pPr>
        <w:pStyle w:val="Numbersforbills"/>
      </w:pP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9A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9A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65</w:t>
      </w:r>
      <w:r>
        <w:noBreakHyphen/>
        <w:t>30, CODE OF LAWS OF SOUTH CAROLINA, 1976, RELATING TO THE TAX CREDITS ALLOWED PURSUANT TO THE SOUTH CAROLINA TEXTILES COMMUNITIES REVITALIZATION ACT, SO AS TO ALLOW UNUSED CREDIT AGAINST STATE</w:t>
      </w:r>
      <w:r>
        <w:noBreakHyphen/>
        <w:t>IMPOSED TAXES TO BE TRANSFERRED, DEVISED, OR DISTRIBUTED, WITH OR WITHOUT CONSIDERATION AND REQUIRE WRITTEN NOTICE OF THE TRANSFER TO THE SOUTH CAROLINA DEPARTMENT OF REVENUE.</w:t>
      </w: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A4C" w:rsidRDefault="009A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9A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 Code, as added by Act 313 of 2008, is amended by adding a new subsection at the end to read:</w:t>
      </w: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9A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the taxpayer elects to receive the credit pursuant to subsection (A)(2) of this section, then any unused credit may be transferred, devised, or distributed, with or without consideration, by an individual, partnership, limited liability company, corporation, trust, or estate.  To be effective, the transfer, devise, or distribution requires written notification to and approval by the department with the unused credit maintaining all its original attributes in the hands of the recipient, including the provisions of subsection (C)(5) of this section.”</w:t>
      </w:r>
    </w:p>
    <w:p w:rsidR="000C7A4C" w:rsidRDefault="000C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4C" w:rsidRDefault="009A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transferability of tax credits allowed pursuant to Section 12</w:t>
      </w:r>
      <w:r>
        <w:noBreakHyphen/>
        <w:t>65</w:t>
      </w:r>
      <w:r>
        <w:noBreakHyphen/>
        <w:t xml:space="preserve">30(E) as added by this act applies for rehabilitation expenses incurred, without regard to when these expenses were incurred, for eligible sites placed in service after June 30, 2004, pursuant to the </w:t>
      </w:r>
      <w:r>
        <w:lastRenderedPageBreak/>
        <w:t>former provisions of Chapter 32, Title 6 of the 1976 Code and the current provisions of Chapter 65, Title 12 of the 1976 Code.</w:t>
      </w:r>
    </w:p>
    <w:p w:rsidR="000C7A4C" w:rsidRDefault="009A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7A4C" w:rsidRDefault="000C7A4C">
      <w:pPr>
        <w:suppressAutoHyphens/>
      </w:pPr>
    </w:p>
    <w:sectPr w:rsidR="000C7A4C" w:rsidSect="000C7A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A4C" w:rsidRDefault="009A19BE">
      <w:r>
        <w:separator/>
      </w:r>
    </w:p>
  </w:endnote>
  <w:endnote w:type="continuationSeparator" w:id="0">
    <w:p w:rsidR="000C7A4C" w:rsidRDefault="009A1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2D0724-0882-4E13-924E-C88F7C08684D}"/>
    <w:embedBold r:id="rId2" w:fontKey="{2E454927-C6D9-428D-A1B1-0AED190A9489}"/>
  </w:font>
  <w:font w:name="Calibri">
    <w:panose1 w:val="020F0502020204030204"/>
    <w:charset w:val="00"/>
    <w:family w:val="swiss"/>
    <w:pitch w:val="variable"/>
    <w:sig w:usb0="E10002FF" w:usb1="4000ACFF" w:usb2="00000009" w:usb3="00000000" w:csb0="0000019F" w:csb1="00000000"/>
    <w:embedRegular r:id="rId3" w:fontKey="{59CB6928-40E6-496D-84DB-6369FDF9CBD7}"/>
  </w:font>
  <w:font w:name="Cambria">
    <w:panose1 w:val="02040503050406030204"/>
    <w:charset w:val="00"/>
    <w:family w:val="roman"/>
    <w:pitch w:val="variable"/>
    <w:sig w:usb0="E00002FF" w:usb1="400004FF" w:usb2="00000000" w:usb3="00000000" w:csb0="0000019F" w:csb1="00000000"/>
    <w:embedRegular r:id="rId4" w:fontKey="{A5ABD717-7A1E-40D7-9933-963F2A8114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A4C" w:rsidRDefault="009A19BE">
    <w:pPr>
      <w:pStyle w:val="Footer"/>
      <w:tabs>
        <w:tab w:val="clear" w:pos="4680"/>
        <w:tab w:val="clear" w:pos="9360"/>
        <w:tab w:val="center" w:pos="2995"/>
      </w:tabs>
      <w:spacing w:before="120"/>
    </w:pPr>
    <w:r>
      <w:t>[4085]</w:t>
    </w:r>
    <w:r>
      <w:tab/>
    </w:r>
    <w:r w:rsidR="00174E3A">
      <w:fldChar w:fldCharType="begin"/>
    </w:r>
    <w:r w:rsidR="00174E3A">
      <w:instrText xml:space="preserve"> PAGE  \* MERGEFORMAT </w:instrText>
    </w:r>
    <w:r w:rsidR="00174E3A">
      <w:fldChar w:fldCharType="separate"/>
    </w:r>
    <w:r w:rsidR="00174E3A">
      <w:rPr>
        <w:noProof/>
      </w:rPr>
      <w:t>1</w:t>
    </w:r>
    <w:r w:rsidR="00174E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A4C" w:rsidRDefault="009A19BE">
      <w:r>
        <w:separator/>
      </w:r>
    </w:p>
  </w:footnote>
  <w:footnote w:type="continuationSeparator" w:id="0">
    <w:p w:rsidR="000C7A4C" w:rsidRDefault="009A19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11HTC09"/>
    <w:docVar w:name="CoverBillType" w:val="b"/>
    <w:docVar w:name="docpath" w:val="L:\Council\bills\BBM\9411HTC09.DOCX"/>
    <w:docVar w:name="dvBillNumber" w:val="4085"/>
    <w:docVar w:name="dvBillNumberPrefix" w:val="H. "/>
    <w:docVar w:name="dvOriginalBody" w:val="House"/>
    <w:docVar w:name="dvSteno" w:val="BBM"/>
    <w:docVar w:name="NameofBody" w:val="h"/>
    <w:docVar w:name="vgroup2" w:val="Council"/>
  </w:docVars>
  <w:rsids>
    <w:rsidRoot w:val="000C7A4C"/>
    <w:rsid w:val="000C7A4C"/>
    <w:rsid w:val="00174E3A"/>
    <w:rsid w:val="002371B9"/>
    <w:rsid w:val="005E623D"/>
    <w:rsid w:val="00614011"/>
    <w:rsid w:val="00911989"/>
    <w:rsid w:val="009A19BE"/>
    <w:rsid w:val="00AE1328"/>
    <w:rsid w:val="00E71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35C687-39EC-4C60-9259-A302F3388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A4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C7A4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A4C"/>
    <w:rPr>
      <w:rFonts w:eastAsia="Times New Roman" w:cs="Times New Roman"/>
      <w:b/>
      <w:sz w:val="30"/>
      <w:szCs w:val="20"/>
    </w:rPr>
  </w:style>
  <w:style w:type="paragraph" w:styleId="Header">
    <w:name w:val="header"/>
    <w:basedOn w:val="Normal"/>
    <w:link w:val="HeaderChar"/>
    <w:uiPriority w:val="99"/>
    <w:semiHidden/>
    <w:unhideWhenUsed/>
    <w:rsid w:val="000C7A4C"/>
    <w:pPr>
      <w:tabs>
        <w:tab w:val="center" w:pos="4320"/>
        <w:tab w:val="right" w:pos="8640"/>
      </w:tabs>
    </w:pPr>
  </w:style>
  <w:style w:type="character" w:customStyle="1" w:styleId="HeaderChar">
    <w:name w:val="Header Char"/>
    <w:basedOn w:val="DefaultParagraphFont"/>
    <w:link w:val="Header"/>
    <w:uiPriority w:val="99"/>
    <w:semiHidden/>
    <w:rsid w:val="000C7A4C"/>
    <w:rPr>
      <w:rFonts w:eastAsia="Times New Roman" w:cs="Times New Roman"/>
      <w:szCs w:val="20"/>
    </w:rPr>
  </w:style>
  <w:style w:type="paragraph" w:styleId="Footer">
    <w:name w:val="footer"/>
    <w:basedOn w:val="Normal"/>
    <w:link w:val="FooterChar"/>
    <w:uiPriority w:val="99"/>
    <w:unhideWhenUsed/>
    <w:rsid w:val="000C7A4C"/>
    <w:pPr>
      <w:tabs>
        <w:tab w:val="center" w:pos="4680"/>
        <w:tab w:val="right" w:pos="9360"/>
      </w:tabs>
    </w:pPr>
  </w:style>
  <w:style w:type="character" w:customStyle="1" w:styleId="FooterChar">
    <w:name w:val="Footer Char"/>
    <w:basedOn w:val="DefaultParagraphFont"/>
    <w:link w:val="Footer"/>
    <w:uiPriority w:val="99"/>
    <w:rsid w:val="000C7A4C"/>
    <w:rPr>
      <w:rFonts w:eastAsia="Times New Roman" w:cs="Times New Roman"/>
      <w:szCs w:val="20"/>
    </w:rPr>
  </w:style>
  <w:style w:type="character" w:styleId="PageNumber">
    <w:name w:val="page number"/>
    <w:basedOn w:val="DefaultParagraphFont"/>
    <w:uiPriority w:val="99"/>
    <w:semiHidden/>
    <w:unhideWhenUsed/>
    <w:rsid w:val="000C7A4C"/>
  </w:style>
  <w:style w:type="character" w:styleId="LineNumber">
    <w:name w:val="line number"/>
    <w:basedOn w:val="DefaultParagraphFont"/>
    <w:uiPriority w:val="99"/>
    <w:semiHidden/>
    <w:unhideWhenUsed/>
    <w:rsid w:val="000C7A4C"/>
  </w:style>
  <w:style w:type="paragraph" w:customStyle="1" w:styleId="BillDots">
    <w:name w:val="Bill Dots"/>
    <w:basedOn w:val="Normal"/>
    <w:qFormat/>
    <w:rsid w:val="000C7A4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C7A4C"/>
    <w:pPr>
      <w:tabs>
        <w:tab w:val="right" w:pos="5904"/>
      </w:tabs>
    </w:pPr>
  </w:style>
  <w:style w:type="character" w:styleId="Hyperlink">
    <w:name w:val="Hyperlink"/>
    <w:basedOn w:val="DefaultParagraphFont"/>
    <w:uiPriority w:val="99"/>
    <w:unhideWhenUsed/>
    <w:rsid w:val="000C7A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85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B3DB5-1B8E-4E5A-ACE4-5D1A4728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345</Words>
  <Characters>1893</Characters>
  <Application>Microsoft Office Word</Application>
  <DocSecurity>0</DocSecurity>
  <Lines>75</Lines>
  <Paragraphs>24</Paragraphs>
  <ScaleCrop>false</ScaleCrop>
  <Company> </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4085: Textiles Communities Revitalization Act - South Carolina Legislature Online</dc:title>
  <dc:subject/>
  <dc:creator>Brenda Melton</dc:creator>
  <cp:keywords/>
  <dc:description/>
  <cp:lastModifiedBy>N Cumfer</cp:lastModifiedBy>
  <cp:revision>9</cp:revision>
  <cp:lastPrinted>2009-05-18T20:52:00Z</cp:lastPrinted>
  <dcterms:created xsi:type="dcterms:W3CDTF">2009-05-19T20:35:00Z</dcterms:created>
  <dcterms:modified xsi:type="dcterms:W3CDTF">2014-11-24T16:17:00Z</dcterms:modified>
</cp:coreProperties>
</file>