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674794">
        <w:rPr>
          <w:b/>
        </w:rPr>
        <w:t>South Carolina General Assembly</w:t>
      </w: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674794">
        <w:rPr>
          <w:b/>
        </w:rPr>
        <w:t>H. 4198</w:t>
      </w: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74794">
        <w:rPr>
          <w:b/>
        </w:rPr>
        <w:t>STATUS INFORMATION</w:t>
      </w: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74794" w:rsidRDefault="00DE1D1E"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Erickson, Brady, Cobb</w:t>
      </w:r>
      <w:r>
        <w:noBreakHyphen/>
        <w:t>Hunter, Horne, Allison, Hutto, Herbkersman, G.M. Smith, Bales, Harrison, Gunn, Long, T.R. Young, Toole and Clemmons</w:t>
      </w: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l:\council\bills\nbd\11562ac10.docx</w:t>
      </w: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E3553" w:rsidRDefault="008E3553"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8E3553" w:rsidRDefault="008E3553"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February 23, 2010</w:t>
      </w:r>
    </w:p>
    <w:p w:rsidR="008E3553" w:rsidRDefault="008E3553"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February 18, 2010</w:t>
      </w:r>
    </w:p>
    <w:p w:rsidR="008E3553" w:rsidRDefault="008E3553"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8E3553" w:rsidRDefault="008E3553"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2A7D8C">
        <w:t>Insurance</w:t>
      </w: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794" w:rsidRDefault="00674794" w:rsidP="00674794">
      <w:pPr>
        <w:widowControl w:val="0"/>
        <w:tabs>
          <w:tab w:val="center" w:pos="590"/>
          <w:tab w:val="center" w:pos="1440"/>
          <w:tab w:val="left" w:pos="1872"/>
          <w:tab w:val="left" w:pos="9187"/>
        </w:tabs>
        <w:jc w:val="left"/>
      </w:pPr>
      <w:r w:rsidRPr="00674794">
        <w:rPr>
          <w:b/>
        </w:rPr>
        <w:t>HISTORY OF LEGISLATIVE ACTIONS</w:t>
      </w:r>
    </w:p>
    <w:p w:rsidR="00674794" w:rsidRDefault="00674794" w:rsidP="00674794">
      <w:pPr>
        <w:widowControl w:val="0"/>
        <w:tabs>
          <w:tab w:val="center" w:pos="590"/>
          <w:tab w:val="center" w:pos="1440"/>
          <w:tab w:val="left" w:pos="1872"/>
          <w:tab w:val="left" w:pos="9187"/>
        </w:tabs>
        <w:jc w:val="left"/>
      </w:pPr>
    </w:p>
    <w:p w:rsidR="00674794" w:rsidRPr="00674794" w:rsidRDefault="00674794" w:rsidP="00674794">
      <w:pPr>
        <w:widowControl w:val="0"/>
        <w:tabs>
          <w:tab w:val="center" w:pos="590"/>
          <w:tab w:val="center" w:pos="1440"/>
          <w:tab w:val="left" w:pos="1872"/>
          <w:tab w:val="left" w:pos="9187"/>
        </w:tabs>
        <w:jc w:val="left"/>
      </w:pPr>
      <w:r w:rsidRPr="00674794">
        <w:rPr>
          <w:u w:val="single"/>
        </w:rPr>
        <w:tab/>
        <w:t>Date</w:t>
      </w:r>
      <w:r w:rsidRPr="00674794">
        <w:rPr>
          <w:u w:val="single"/>
        </w:rPr>
        <w:tab/>
        <w:t>Body</w:t>
      </w:r>
      <w:r w:rsidRPr="00674794">
        <w:rPr>
          <w:u w:val="single"/>
        </w:rPr>
        <w:tab/>
        <w:t>Action Description with journal page number</w:t>
      </w:r>
      <w:r w:rsidRPr="00674794">
        <w:rPr>
          <w:u w:val="single"/>
        </w:rPr>
        <w:tab/>
      </w:r>
    </w:p>
    <w:p w:rsidR="00A70D19" w:rsidRDefault="00A70D19" w:rsidP="00A70D19">
      <w:pPr>
        <w:widowControl w:val="0"/>
        <w:tabs>
          <w:tab w:val="right" w:pos="1008"/>
          <w:tab w:val="left" w:pos="1152"/>
          <w:tab w:val="left" w:pos="1872"/>
          <w:tab w:val="left" w:pos="9187"/>
        </w:tabs>
        <w:ind w:left="2088" w:hanging="2088"/>
        <w:jc w:val="left"/>
      </w:pPr>
      <w:r>
        <w:tab/>
        <w:t>11/17/2009</w:t>
      </w:r>
      <w:r>
        <w:tab/>
        <w:t>House</w:t>
      </w:r>
      <w:r>
        <w:tab/>
      </w:r>
      <w:r w:rsidRPr="00251D4D">
        <w:t>Prefiled</w:t>
      </w:r>
    </w:p>
    <w:p w:rsidR="00A70D19" w:rsidRDefault="00A70D19" w:rsidP="00A70D19">
      <w:pPr>
        <w:widowControl w:val="0"/>
        <w:tabs>
          <w:tab w:val="right" w:pos="1008"/>
          <w:tab w:val="left" w:pos="1152"/>
          <w:tab w:val="left" w:pos="1872"/>
          <w:tab w:val="left" w:pos="9187"/>
        </w:tabs>
        <w:ind w:left="2088" w:hanging="2088"/>
        <w:jc w:val="left"/>
      </w:pPr>
      <w:r>
        <w:tab/>
        <w:t>11/17/2009</w:t>
      </w:r>
      <w:r>
        <w:tab/>
        <w:t>House</w:t>
      </w:r>
      <w:r>
        <w:tab/>
      </w:r>
      <w:r w:rsidRPr="00251D4D">
        <w:t xml:space="preserve">Referred to Committee on </w:t>
      </w:r>
      <w:r w:rsidRPr="00251D4D">
        <w:rPr>
          <w:b/>
        </w:rPr>
        <w:t>Labor, Commerce and Industry</w:t>
      </w:r>
    </w:p>
    <w:p w:rsidR="00A70D19" w:rsidRDefault="00A70D19" w:rsidP="00A70D19">
      <w:pPr>
        <w:widowControl w:val="0"/>
        <w:tabs>
          <w:tab w:val="right" w:pos="1008"/>
          <w:tab w:val="left" w:pos="1152"/>
          <w:tab w:val="left" w:pos="1872"/>
          <w:tab w:val="left" w:pos="9187"/>
        </w:tabs>
        <w:ind w:left="2088" w:hanging="2088"/>
        <w:jc w:val="left"/>
      </w:pPr>
      <w:r>
        <w:tab/>
        <w:t>1/12/2010</w:t>
      </w:r>
      <w:r>
        <w:tab/>
        <w:t>House</w:t>
      </w:r>
      <w:r>
        <w:tab/>
      </w:r>
      <w:r w:rsidRPr="00251D4D">
        <w:t xml:space="preserve">Introduced and read first time </w:t>
      </w:r>
      <w:hyperlink r:id="rId7" w:history="1">
        <w:r w:rsidRPr="005309A6">
          <w:rPr>
            <w:rStyle w:val="Hyperlink"/>
          </w:rPr>
          <w:t>HJ</w:t>
        </w:r>
      </w:hyperlink>
      <w:r>
        <w:noBreakHyphen/>
      </w:r>
      <w:r w:rsidRPr="00251D4D">
        <w:t>26</w:t>
      </w:r>
    </w:p>
    <w:p w:rsidR="00A70D19" w:rsidRDefault="00A70D19" w:rsidP="00A70D19">
      <w:pPr>
        <w:widowControl w:val="0"/>
        <w:tabs>
          <w:tab w:val="right" w:pos="1008"/>
          <w:tab w:val="left" w:pos="1152"/>
          <w:tab w:val="left" w:pos="1872"/>
          <w:tab w:val="left" w:pos="9187"/>
        </w:tabs>
        <w:ind w:left="2088" w:hanging="2088"/>
        <w:jc w:val="left"/>
      </w:pPr>
      <w:r>
        <w:tab/>
        <w:t>1/12/2010</w:t>
      </w:r>
      <w:r>
        <w:tab/>
        <w:t>House</w:t>
      </w:r>
      <w:r>
        <w:tab/>
      </w:r>
      <w:r w:rsidRPr="00251D4D">
        <w:t>Referred to C</w:t>
      </w:r>
      <w:r>
        <w:t xml:space="preserve">ommittee on </w:t>
      </w:r>
      <w:r w:rsidRPr="00251D4D">
        <w:rPr>
          <w:b/>
        </w:rPr>
        <w:t>Labor, Commerce and Industry</w:t>
      </w:r>
      <w:r w:rsidRPr="00251D4D">
        <w:t xml:space="preserve"> </w:t>
      </w:r>
      <w:hyperlink r:id="rId8" w:history="1">
        <w:r w:rsidRPr="005309A6">
          <w:rPr>
            <w:rStyle w:val="Hyperlink"/>
          </w:rPr>
          <w:t>HJ</w:t>
        </w:r>
      </w:hyperlink>
      <w:r>
        <w:noBreakHyphen/>
      </w:r>
      <w:r w:rsidRPr="00251D4D">
        <w:t>27</w:t>
      </w:r>
    </w:p>
    <w:p w:rsidR="00A70D19" w:rsidRDefault="00A70D19" w:rsidP="00A70D19">
      <w:pPr>
        <w:widowControl w:val="0"/>
        <w:tabs>
          <w:tab w:val="right" w:pos="1008"/>
          <w:tab w:val="left" w:pos="1152"/>
          <w:tab w:val="left" w:pos="1872"/>
          <w:tab w:val="left" w:pos="9187"/>
        </w:tabs>
        <w:ind w:left="2088" w:hanging="2088"/>
        <w:jc w:val="left"/>
      </w:pPr>
      <w:r>
        <w:tab/>
        <w:t>1/19/2010</w:t>
      </w:r>
      <w:r>
        <w:tab/>
        <w:t>House</w:t>
      </w:r>
      <w:r>
        <w:tab/>
      </w:r>
      <w:r w:rsidRPr="00251D4D">
        <w:t>Member(s) request name added as sponsor: T.R.Young</w:t>
      </w:r>
    </w:p>
    <w:p w:rsidR="00A70D19" w:rsidRDefault="00A70D19" w:rsidP="00A70D19">
      <w:pPr>
        <w:widowControl w:val="0"/>
        <w:tabs>
          <w:tab w:val="right" w:pos="1008"/>
          <w:tab w:val="left" w:pos="1152"/>
          <w:tab w:val="left" w:pos="1872"/>
          <w:tab w:val="left" w:pos="9187"/>
        </w:tabs>
        <w:ind w:left="2088" w:hanging="2088"/>
        <w:jc w:val="left"/>
      </w:pPr>
      <w:r>
        <w:tab/>
        <w:t>2/4/2010</w:t>
      </w:r>
      <w:r>
        <w:tab/>
        <w:t>House</w:t>
      </w:r>
      <w:r>
        <w:tab/>
      </w:r>
      <w:r w:rsidRPr="00251D4D">
        <w:t>Member(s) request name added as sponsor: Toole</w:t>
      </w:r>
    </w:p>
    <w:p w:rsidR="00A70D19" w:rsidRDefault="00A70D19" w:rsidP="00A70D19">
      <w:pPr>
        <w:widowControl w:val="0"/>
        <w:tabs>
          <w:tab w:val="right" w:pos="1008"/>
          <w:tab w:val="left" w:pos="1152"/>
          <w:tab w:val="left" w:pos="1872"/>
          <w:tab w:val="left" w:pos="9187"/>
        </w:tabs>
        <w:ind w:left="2088" w:hanging="2088"/>
        <w:jc w:val="left"/>
      </w:pPr>
      <w:r>
        <w:tab/>
        <w:t>2/4/2010</w:t>
      </w:r>
      <w:r>
        <w:tab/>
        <w:t>House</w:t>
      </w:r>
      <w:r>
        <w:tab/>
      </w:r>
      <w:r w:rsidRPr="00251D4D">
        <w:t xml:space="preserve">Committee report: </w:t>
      </w:r>
      <w:r>
        <w:t xml:space="preserve">Favorable with amendment </w:t>
      </w:r>
      <w:r w:rsidRPr="00251D4D">
        <w:rPr>
          <w:b/>
        </w:rPr>
        <w:t>Labor, Commerce and Industry</w:t>
      </w:r>
      <w:r w:rsidRPr="00251D4D">
        <w:t xml:space="preserve"> </w:t>
      </w:r>
      <w:hyperlink r:id="rId9" w:history="1">
        <w:r w:rsidRPr="005309A6">
          <w:rPr>
            <w:rStyle w:val="Hyperlink"/>
          </w:rPr>
          <w:t>HJ</w:t>
        </w:r>
      </w:hyperlink>
      <w:r>
        <w:noBreakHyphen/>
      </w:r>
      <w:r w:rsidRPr="00251D4D">
        <w:t>9</w:t>
      </w:r>
    </w:p>
    <w:p w:rsidR="00A70D19" w:rsidRDefault="00A70D19" w:rsidP="00A70D19">
      <w:pPr>
        <w:widowControl w:val="0"/>
        <w:tabs>
          <w:tab w:val="right" w:pos="1008"/>
          <w:tab w:val="left" w:pos="1152"/>
          <w:tab w:val="left" w:pos="1872"/>
          <w:tab w:val="left" w:pos="9187"/>
        </w:tabs>
        <w:ind w:left="2088" w:hanging="2088"/>
        <w:jc w:val="left"/>
      </w:pPr>
      <w:r>
        <w:tab/>
        <w:t>2/17/2010</w:t>
      </w:r>
      <w:r>
        <w:tab/>
        <w:t>House</w:t>
      </w:r>
      <w:r>
        <w:tab/>
      </w:r>
      <w:r w:rsidRPr="00251D4D">
        <w:t>Member(s) request name added as sponsor: Clemmons</w:t>
      </w:r>
    </w:p>
    <w:p w:rsidR="00A70D19" w:rsidRDefault="00A70D19" w:rsidP="00A70D19">
      <w:pPr>
        <w:widowControl w:val="0"/>
        <w:tabs>
          <w:tab w:val="right" w:pos="1008"/>
          <w:tab w:val="left" w:pos="1152"/>
          <w:tab w:val="left" w:pos="1872"/>
          <w:tab w:val="left" w:pos="9187"/>
        </w:tabs>
        <w:ind w:left="2088" w:hanging="2088"/>
        <w:jc w:val="left"/>
      </w:pPr>
      <w:r>
        <w:tab/>
        <w:t>2/18/2010</w:t>
      </w:r>
      <w:r>
        <w:tab/>
        <w:t>House</w:t>
      </w:r>
      <w:r>
        <w:tab/>
      </w:r>
      <w:r w:rsidRPr="00251D4D">
        <w:t xml:space="preserve">Amended </w:t>
      </w:r>
      <w:hyperlink r:id="rId10" w:history="1">
        <w:r w:rsidRPr="005309A6">
          <w:rPr>
            <w:rStyle w:val="Hyperlink"/>
          </w:rPr>
          <w:t>HJ</w:t>
        </w:r>
      </w:hyperlink>
      <w:r>
        <w:noBreakHyphen/>
      </w:r>
      <w:r w:rsidRPr="00251D4D">
        <w:t>21</w:t>
      </w:r>
    </w:p>
    <w:p w:rsidR="00A70D19" w:rsidRDefault="00A70D19" w:rsidP="00A70D19">
      <w:pPr>
        <w:widowControl w:val="0"/>
        <w:tabs>
          <w:tab w:val="right" w:pos="1008"/>
          <w:tab w:val="left" w:pos="1152"/>
          <w:tab w:val="left" w:pos="1872"/>
          <w:tab w:val="left" w:pos="9187"/>
        </w:tabs>
        <w:ind w:left="2088" w:hanging="2088"/>
        <w:jc w:val="left"/>
      </w:pPr>
      <w:r>
        <w:tab/>
        <w:t>2/18/2010</w:t>
      </w:r>
      <w:r>
        <w:tab/>
        <w:t>House</w:t>
      </w:r>
      <w:r>
        <w:tab/>
      </w:r>
      <w:r w:rsidRPr="00251D4D">
        <w:t xml:space="preserve">Read second time </w:t>
      </w:r>
      <w:hyperlink r:id="rId11" w:history="1">
        <w:r w:rsidRPr="005309A6">
          <w:rPr>
            <w:rStyle w:val="Hyperlink"/>
          </w:rPr>
          <w:t>HJ</w:t>
        </w:r>
      </w:hyperlink>
      <w:r>
        <w:noBreakHyphen/>
      </w:r>
      <w:r w:rsidRPr="00251D4D">
        <w:t>28</w:t>
      </w:r>
    </w:p>
    <w:p w:rsidR="00A70D19" w:rsidRDefault="00A70D19" w:rsidP="00A70D19">
      <w:pPr>
        <w:widowControl w:val="0"/>
        <w:tabs>
          <w:tab w:val="right" w:pos="1008"/>
          <w:tab w:val="left" w:pos="1152"/>
          <w:tab w:val="left" w:pos="1872"/>
          <w:tab w:val="left" w:pos="9187"/>
        </w:tabs>
        <w:ind w:left="2088" w:hanging="2088"/>
        <w:jc w:val="left"/>
      </w:pPr>
      <w:r>
        <w:tab/>
        <w:t>2/18/2010</w:t>
      </w:r>
      <w:r>
        <w:tab/>
        <w:t>House</w:t>
      </w:r>
      <w:r>
        <w:tab/>
      </w:r>
      <w:r w:rsidRPr="00251D4D">
        <w:t>Unanimous co</w:t>
      </w:r>
      <w:r>
        <w:t xml:space="preserve">nsent for third reading on next </w:t>
      </w:r>
      <w:r w:rsidRPr="00251D4D">
        <w:t xml:space="preserve">legislative day </w:t>
      </w:r>
      <w:hyperlink r:id="rId12" w:history="1">
        <w:r w:rsidRPr="005309A6">
          <w:rPr>
            <w:rStyle w:val="Hyperlink"/>
          </w:rPr>
          <w:t>HJ</w:t>
        </w:r>
      </w:hyperlink>
      <w:r>
        <w:noBreakHyphen/>
      </w:r>
      <w:r w:rsidRPr="00251D4D">
        <w:t>28</w:t>
      </w:r>
    </w:p>
    <w:p w:rsidR="00A70D19" w:rsidRDefault="00A70D19" w:rsidP="00A70D19">
      <w:pPr>
        <w:widowControl w:val="0"/>
        <w:tabs>
          <w:tab w:val="right" w:pos="1008"/>
          <w:tab w:val="left" w:pos="1152"/>
          <w:tab w:val="left" w:pos="1872"/>
          <w:tab w:val="left" w:pos="9187"/>
        </w:tabs>
        <w:ind w:left="2088" w:hanging="2088"/>
        <w:jc w:val="left"/>
      </w:pPr>
      <w:r>
        <w:tab/>
        <w:t>2/19/2010</w:t>
      </w:r>
      <w:r>
        <w:tab/>
        <w:t>House</w:t>
      </w:r>
      <w:r>
        <w:tab/>
      </w:r>
      <w:r w:rsidRPr="00251D4D">
        <w:t xml:space="preserve">Read third time and sent to Senate </w:t>
      </w:r>
      <w:hyperlink r:id="rId13" w:history="1">
        <w:r w:rsidRPr="005309A6">
          <w:rPr>
            <w:rStyle w:val="Hyperlink"/>
          </w:rPr>
          <w:t>HJ</w:t>
        </w:r>
      </w:hyperlink>
      <w:r>
        <w:noBreakHyphen/>
      </w:r>
      <w:r w:rsidRPr="00251D4D">
        <w:t>1</w:t>
      </w:r>
    </w:p>
    <w:p w:rsidR="00A70D19" w:rsidRDefault="00A70D19" w:rsidP="00A70D19">
      <w:pPr>
        <w:widowControl w:val="0"/>
        <w:tabs>
          <w:tab w:val="right" w:pos="1008"/>
          <w:tab w:val="left" w:pos="1152"/>
          <w:tab w:val="left" w:pos="1872"/>
          <w:tab w:val="left" w:pos="9187"/>
        </w:tabs>
        <w:ind w:left="2088" w:hanging="2088"/>
        <w:jc w:val="left"/>
      </w:pPr>
      <w:r>
        <w:tab/>
        <w:t>2/23/2010</w:t>
      </w:r>
      <w:r>
        <w:tab/>
        <w:t>Senate</w:t>
      </w:r>
      <w:r>
        <w:tab/>
      </w:r>
      <w:r w:rsidRPr="00251D4D">
        <w:t xml:space="preserve">Introduced and read first time </w:t>
      </w:r>
      <w:hyperlink r:id="rId14" w:history="1">
        <w:r w:rsidRPr="005309A6">
          <w:rPr>
            <w:rStyle w:val="Hyperlink"/>
          </w:rPr>
          <w:t>SJ</w:t>
        </w:r>
      </w:hyperlink>
      <w:r>
        <w:noBreakHyphen/>
      </w:r>
      <w:r w:rsidRPr="00251D4D">
        <w:t>13</w:t>
      </w:r>
    </w:p>
    <w:p w:rsidR="00A70D19" w:rsidRDefault="00A70D19" w:rsidP="00A70D19">
      <w:pPr>
        <w:widowControl w:val="0"/>
        <w:tabs>
          <w:tab w:val="right" w:pos="1008"/>
          <w:tab w:val="left" w:pos="1152"/>
          <w:tab w:val="left" w:pos="1872"/>
          <w:tab w:val="left" w:pos="9187"/>
        </w:tabs>
        <w:ind w:left="2088" w:hanging="2088"/>
        <w:jc w:val="left"/>
      </w:pPr>
      <w:r>
        <w:tab/>
        <w:t>2/23/2010</w:t>
      </w:r>
      <w:r>
        <w:tab/>
        <w:t>Senate</w:t>
      </w:r>
      <w:r>
        <w:tab/>
      </w:r>
      <w:r w:rsidRPr="00251D4D">
        <w:t xml:space="preserve">Referred to Committee on </w:t>
      </w:r>
      <w:r w:rsidRPr="00251D4D">
        <w:rPr>
          <w:b/>
        </w:rPr>
        <w:t>Banking and Insurance</w:t>
      </w:r>
      <w:r w:rsidRPr="00251D4D">
        <w:t xml:space="preserve"> </w:t>
      </w:r>
      <w:hyperlink r:id="rId15" w:history="1">
        <w:r w:rsidRPr="005309A6">
          <w:rPr>
            <w:rStyle w:val="Hyperlink"/>
          </w:rPr>
          <w:t>SJ</w:t>
        </w:r>
      </w:hyperlink>
      <w:r>
        <w:noBreakHyphen/>
      </w:r>
      <w:r w:rsidRPr="00251D4D">
        <w:t>13</w:t>
      </w:r>
    </w:p>
    <w:p w:rsidR="00A70D19" w:rsidRDefault="00A70D19" w:rsidP="00A70D19">
      <w:pPr>
        <w:widowControl w:val="0"/>
        <w:tabs>
          <w:tab w:val="right" w:pos="1008"/>
          <w:tab w:val="left" w:pos="1152"/>
          <w:tab w:val="left" w:pos="1872"/>
          <w:tab w:val="left" w:pos="9187"/>
        </w:tabs>
        <w:ind w:left="2088" w:hanging="2088"/>
        <w:jc w:val="left"/>
      </w:pPr>
      <w:r>
        <w:tab/>
        <w:t>3/16/2010</w:t>
      </w:r>
      <w:r>
        <w:tab/>
        <w:t>Senate</w:t>
      </w:r>
      <w:r>
        <w:tab/>
      </w:r>
      <w:r w:rsidRPr="00251D4D">
        <w:t xml:space="preserve">Committee report: Favorable </w:t>
      </w:r>
      <w:r w:rsidRPr="00251D4D">
        <w:rPr>
          <w:b/>
        </w:rPr>
        <w:t>Banking and Insurance</w:t>
      </w:r>
      <w:r w:rsidRPr="00251D4D">
        <w:t xml:space="preserve"> </w:t>
      </w:r>
      <w:hyperlink r:id="rId16" w:history="1">
        <w:r w:rsidRPr="005309A6">
          <w:rPr>
            <w:rStyle w:val="Hyperlink"/>
          </w:rPr>
          <w:t>SJ</w:t>
        </w:r>
      </w:hyperlink>
      <w:r>
        <w:noBreakHyphen/>
      </w:r>
      <w:r w:rsidRPr="00251D4D">
        <w:t>29</w:t>
      </w:r>
    </w:p>
    <w:p w:rsidR="00A70D19" w:rsidRDefault="00A70D19" w:rsidP="00A70D19">
      <w:pPr>
        <w:widowControl w:val="0"/>
        <w:tabs>
          <w:tab w:val="right" w:pos="1008"/>
          <w:tab w:val="left" w:pos="1152"/>
          <w:tab w:val="left" w:pos="1872"/>
          <w:tab w:val="left" w:pos="9187"/>
        </w:tabs>
        <w:ind w:left="2088" w:hanging="2088"/>
        <w:jc w:val="left"/>
      </w:pPr>
    </w:p>
    <w:p w:rsidR="00674794" w:rsidRPr="00674794" w:rsidRDefault="00674794" w:rsidP="00674794">
      <w:pPr>
        <w:widowControl w:val="0"/>
        <w:tabs>
          <w:tab w:val="right" w:pos="1008"/>
          <w:tab w:val="left" w:pos="1152"/>
          <w:tab w:val="left" w:pos="1872"/>
          <w:tab w:val="left" w:pos="9187"/>
        </w:tabs>
        <w:ind w:left="2088" w:hanging="2088"/>
        <w:jc w:val="left"/>
      </w:pP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74794">
        <w:rPr>
          <w:b/>
        </w:rPr>
        <w:t>VERSIONS OF THIS BILL</w:t>
      </w:r>
    </w:p>
    <w:p w:rsidR="00674794" w:rsidRDefault="00674794"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794" w:rsidRDefault="001D46C7" w:rsidP="006747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7" w:history="1">
        <w:r w:rsidR="00674794">
          <w:rPr>
            <w:rStyle w:val="Hyperlink"/>
          </w:rPr>
          <w:t>11/17/2009</w:t>
        </w:r>
      </w:hyperlink>
    </w:p>
    <w:p w:rsidR="00587649" w:rsidRDefault="001D46C7" w:rsidP="0067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587649" w:rsidRPr="00587649">
          <w:rPr>
            <w:rStyle w:val="Hyperlink"/>
          </w:rPr>
          <w:t>2/4/2010</w:t>
        </w:r>
      </w:hyperlink>
    </w:p>
    <w:p w:rsidR="00296987" w:rsidRDefault="001D46C7" w:rsidP="0067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296987" w:rsidRPr="00296987">
          <w:rPr>
            <w:rStyle w:val="Hyperlink"/>
          </w:rPr>
          <w:t>2/18/2010</w:t>
        </w:r>
      </w:hyperlink>
    </w:p>
    <w:p w:rsidR="00FE4F49" w:rsidRDefault="001D46C7" w:rsidP="0067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FE4F49" w:rsidRPr="00FE4F49">
          <w:rPr>
            <w:rStyle w:val="Hyperlink"/>
          </w:rPr>
          <w:t>3/16/2010</w:t>
        </w:r>
      </w:hyperlink>
    </w:p>
    <w:p w:rsidR="00674794" w:rsidRDefault="00674794" w:rsidP="0067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794" w:rsidRDefault="00674794" w:rsidP="00674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74794" w:rsidSect="00674794">
          <w:pgSz w:w="12240" w:h="15840" w:code="1"/>
          <w:pgMar w:top="1080" w:right="1440" w:bottom="1080" w:left="1440" w:header="720" w:footer="720" w:gutter="0"/>
          <w:cols w:space="720"/>
          <w:noEndnote/>
          <w:docGrid w:linePitch="360"/>
        </w:sectPr>
      </w:pP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2010</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Pr="00B51297" w:rsidRDefault="00FE4F49" w:rsidP="00B51297">
      <w:pPr>
        <w:tabs>
          <w:tab w:val="right" w:pos="5933"/>
        </w:tabs>
        <w:suppressAutoHyphens/>
      </w:pPr>
      <w:r>
        <w:tab/>
      </w:r>
      <w:r>
        <w:rPr>
          <w:b/>
          <w:sz w:val="36"/>
        </w:rPr>
        <w:t>H. 4198</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Brady, Cobb</w:t>
      </w:r>
      <w:r>
        <w:noBreakHyphen/>
        <w:t>Hunter, Horne, Allison, Hutto, Herbkersman, G.M. Smith, Bales, Harrison, Gunn, Long, T.R. Young, Toole and Clemmons</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3/16/10--S.</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FE4F49" w:rsidRPr="00B51297"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Pr="00B51297"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4198) to amend the Code of Laws of South Carolina, 1976, by adding Section 38-57-115 so as to provide that it is unfair discrimination for an insurer to, etc., respectfully</w:t>
      </w:r>
    </w:p>
    <w:p w:rsidR="00FE4F49" w:rsidRPr="00B51297"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L. THOMAS for Committee.</w:t>
      </w:r>
    </w:p>
    <w:p w:rsidR="00FE4F49" w:rsidRPr="00B51297"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4F49" w:rsidRPr="00831C89" w:rsidRDefault="00FE4F4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Pr="00D138E9"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45A5">
        <w:rPr>
          <w:szCs w:val="22"/>
        </w:rPr>
        <w:t>ESTIMATED FISCAL IMPACT ON GENERAL FUND EXPENDITURES:</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445A5">
        <w:rPr>
          <w:szCs w:val="22"/>
        </w:rPr>
        <w:t>A Cost to the General Fund (See Below)</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45A5">
        <w:rPr>
          <w:szCs w:val="22"/>
        </w:rPr>
        <w:t>ESTIMATED FISCAL IMPACT ON FEDERAL &amp; OTHER FUND EXPENDITURES:</w:t>
      </w:r>
    </w:p>
    <w:p w:rsidR="00FE4F49" w:rsidRPr="00D445A5" w:rsidRDefault="00FE4F49" w:rsidP="00D138E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sidRPr="00D445A5">
        <w:rPr>
          <w:szCs w:val="22"/>
        </w:rPr>
        <w:t>See Below</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445A5">
        <w:rPr>
          <w:b/>
          <w:szCs w:val="22"/>
        </w:rPr>
        <w:t>EXPLANATION OF IMPACT:</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sidRPr="00D445A5">
        <w:rPr>
          <w:szCs w:val="22"/>
          <w:u w:val="single"/>
        </w:rPr>
        <w:t>Department of Insurance</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445A5">
        <w:rPr>
          <w:szCs w:val="22"/>
        </w:rPr>
        <w:t xml:space="preserve">The </w:t>
      </w:r>
      <w:r>
        <w:rPr>
          <w:szCs w:val="22"/>
        </w:rPr>
        <w:t>d</w:t>
      </w:r>
      <w:r w:rsidRPr="00D445A5">
        <w:rPr>
          <w:szCs w:val="22"/>
        </w:rPr>
        <w:t xml:space="preserve">epartment indicates this </w:t>
      </w:r>
      <w:r>
        <w:rPr>
          <w:szCs w:val="22"/>
        </w:rPr>
        <w:t>bill</w:t>
      </w:r>
      <w:r w:rsidRPr="00D445A5">
        <w:rPr>
          <w:szCs w:val="22"/>
        </w:rPr>
        <w:t xml:space="preserve"> would require one-time funding by the General Fund of the State totaling $20,992. </w:t>
      </w:r>
      <w:r>
        <w:rPr>
          <w:szCs w:val="22"/>
        </w:rPr>
        <w:t xml:space="preserve"> </w:t>
      </w:r>
      <w:r w:rsidRPr="00D445A5">
        <w:rPr>
          <w:szCs w:val="22"/>
        </w:rPr>
        <w:t>This cost would cover salary and fringe benefits of one temporary employee for approximately six months to assist with investigations, market conduct examination and consumer inquires, and depending on the volume of such investigations, examination and inquiries, may assist with the review of company policies and procedures.</w:t>
      </w:r>
      <w:r>
        <w:rPr>
          <w:szCs w:val="22"/>
        </w:rPr>
        <w:t xml:space="preserve"> </w:t>
      </w:r>
      <w:r w:rsidRPr="00D445A5">
        <w:rPr>
          <w:szCs w:val="22"/>
        </w:rPr>
        <w:t xml:space="preserve"> Other operating expenses would be </w:t>
      </w:r>
      <w:r w:rsidRPr="00D445A5">
        <w:rPr>
          <w:szCs w:val="22"/>
        </w:rPr>
        <w:lastRenderedPageBreak/>
        <w:t xml:space="preserve">absorbed within existing resources.  The </w:t>
      </w:r>
      <w:r>
        <w:rPr>
          <w:szCs w:val="22"/>
        </w:rPr>
        <w:t>bill</w:t>
      </w:r>
      <w:r w:rsidRPr="00D445A5">
        <w:rPr>
          <w:szCs w:val="22"/>
        </w:rPr>
        <w:t xml:space="preserve"> provides for an examination fee paid for by the insurance entity or insurance professional in order to enforce the provisions of this </w:t>
      </w:r>
      <w:r>
        <w:rPr>
          <w:szCs w:val="22"/>
        </w:rPr>
        <w:t>bill</w:t>
      </w:r>
      <w:r w:rsidRPr="00D445A5">
        <w:rPr>
          <w:szCs w:val="22"/>
        </w:rPr>
        <w:t xml:space="preserve">.  This would increase the agency’s other funds revenue and expenditures.   </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445A5">
        <w:rPr>
          <w:szCs w:val="22"/>
          <w:u w:val="single"/>
        </w:rPr>
        <w:t>State Budget and Control Board</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445A5">
        <w:rPr>
          <w:szCs w:val="22"/>
        </w:rPr>
        <w:t xml:space="preserve">The </w:t>
      </w:r>
      <w:r>
        <w:rPr>
          <w:szCs w:val="22"/>
        </w:rPr>
        <w:t>b</w:t>
      </w:r>
      <w:r w:rsidRPr="00D445A5">
        <w:rPr>
          <w:szCs w:val="22"/>
        </w:rPr>
        <w:t xml:space="preserve">oard reports that this </w:t>
      </w:r>
      <w:r>
        <w:rPr>
          <w:szCs w:val="22"/>
        </w:rPr>
        <w:t>bill</w:t>
      </w:r>
      <w:r w:rsidRPr="00D445A5">
        <w:rPr>
          <w:szCs w:val="22"/>
        </w:rPr>
        <w:t xml:space="preserve"> will have no fiscal impact the Employee Insurance Program.</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445A5">
        <w:rPr>
          <w:szCs w:val="22"/>
          <w:u w:val="single"/>
        </w:rPr>
        <w:t>Administrative Law Court</w:t>
      </w:r>
    </w:p>
    <w:p w:rsidR="00FE4F49" w:rsidRPr="00D445A5" w:rsidRDefault="00FE4F4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445A5">
        <w:rPr>
          <w:szCs w:val="22"/>
        </w:rPr>
        <w:t xml:space="preserve">The </w:t>
      </w:r>
      <w:r>
        <w:rPr>
          <w:szCs w:val="22"/>
        </w:rPr>
        <w:t>c</w:t>
      </w:r>
      <w:r w:rsidRPr="00D445A5">
        <w:rPr>
          <w:szCs w:val="22"/>
        </w:rPr>
        <w:t xml:space="preserve">ourt indicates that enactment of this </w:t>
      </w:r>
      <w:r>
        <w:rPr>
          <w:szCs w:val="22"/>
        </w:rPr>
        <w:t>bill</w:t>
      </w:r>
      <w:r w:rsidRPr="00D445A5">
        <w:rPr>
          <w:szCs w:val="22"/>
        </w:rPr>
        <w:t xml:space="preserve"> will have a minimal fiscal impact on the General Fund of the State, which the agency can absorb at their current level of funding.  However, due to the current budget reductions, if the new caseload increases significantly in quantity and complexity, or the nature of the </w:t>
      </w:r>
      <w:r>
        <w:rPr>
          <w:szCs w:val="22"/>
        </w:rPr>
        <w:t>c</w:t>
      </w:r>
      <w:r w:rsidRPr="00D445A5">
        <w:rPr>
          <w:szCs w:val="22"/>
        </w:rPr>
        <w:t xml:space="preserve">ourt’s jurisdiction is amended, then additional </w:t>
      </w:r>
      <w:r>
        <w:rPr>
          <w:szCs w:val="22"/>
        </w:rPr>
        <w:t>g</w:t>
      </w:r>
      <w:r w:rsidRPr="00D445A5">
        <w:rPr>
          <w:szCs w:val="22"/>
        </w:rPr>
        <w:t xml:space="preserve">eneral </w:t>
      </w:r>
      <w:r>
        <w:rPr>
          <w:szCs w:val="22"/>
        </w:rPr>
        <w:t>f</w:t>
      </w:r>
      <w:r w:rsidRPr="00D445A5">
        <w:rPr>
          <w:szCs w:val="22"/>
        </w:rPr>
        <w:t>und would be requested.</w:t>
      </w: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D138E9">
      <w:pPr>
        <w:tabs>
          <w:tab w:val="left" w:pos="3024"/>
        </w:tabs>
        <w:suppressAutoHyphens/>
      </w:pPr>
      <w:r>
        <w:tab/>
      </w:r>
      <w:r>
        <w:rPr>
          <w:i/>
        </w:rPr>
        <w:t>Approved By:</w:t>
      </w:r>
    </w:p>
    <w:p w:rsidR="00FE4F49" w:rsidRDefault="00FE4F49" w:rsidP="00D138E9">
      <w:pPr>
        <w:tabs>
          <w:tab w:val="left" w:pos="3024"/>
        </w:tabs>
        <w:suppressAutoHyphens/>
      </w:pPr>
      <w:r>
        <w:tab/>
        <w:t>Harry Bell</w:t>
      </w:r>
    </w:p>
    <w:p w:rsidR="00FE4F49" w:rsidRPr="00D138E9" w:rsidRDefault="00FE4F49" w:rsidP="00D138E9">
      <w:pPr>
        <w:tabs>
          <w:tab w:val="left" w:pos="3024"/>
        </w:tabs>
        <w:suppressAutoHyphens/>
      </w:pPr>
      <w:r>
        <w:tab/>
        <w:t>Office of State Budget</w:t>
      </w: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4F49" w:rsidSect="00B006C7">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Pr="00325348" w:rsidRDefault="00FE4F49" w:rsidP="00EE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5" w:name="whattype"/>
      <w:bookmarkEnd w:id="5"/>
      <w:r>
        <w:rPr>
          <w:b/>
          <w:sz w:val="30"/>
          <w:szCs w:val="30"/>
        </w:rPr>
        <w:t>BILL</w:t>
      </w:r>
    </w:p>
    <w:p w:rsidR="00FE4F49" w:rsidRDefault="00FE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Default="00FE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FE4F49" w:rsidRDefault="00FE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E4F49" w:rsidRDefault="00FE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F49" w:rsidRDefault="00FE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1.</w:t>
      </w:r>
      <w:r w:rsidRPr="005662B6">
        <w:rPr>
          <w:u w:color="000000" w:themeColor="text1"/>
        </w:rPr>
        <w:tab/>
        <w:t>This Act may be cited as the “Unfair Discrimination Against Subjects of Abuse in Insurance Act”.</w:t>
      </w:r>
    </w:p>
    <w:p w:rsidR="00FE4F49"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2.</w:t>
      </w:r>
      <w:r w:rsidRPr="005662B6">
        <w:rPr>
          <w:u w:color="000000" w:themeColor="text1"/>
        </w:rPr>
        <w:tab/>
        <w:t>Chapter 57, Title 38 of the 1976 Code is amended by adding:</w:t>
      </w:r>
    </w:p>
    <w:p w:rsidR="00FE4F49"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“Section 38</w:t>
      </w:r>
      <w:r w:rsidRPr="005662B6">
        <w:rPr>
          <w:u w:color="000000" w:themeColor="text1"/>
        </w:rPr>
        <w:noBreakHyphen/>
        <w:t>57</w:t>
      </w:r>
      <w:r w:rsidRPr="005662B6">
        <w:rPr>
          <w:u w:color="000000" w:themeColor="text1"/>
        </w:rPr>
        <w:noBreakHyphen/>
        <w:t>115.</w:t>
      </w:r>
      <w:r w:rsidRPr="005662B6">
        <w:rPr>
          <w:u w:color="000000" w:themeColor="text1"/>
        </w:rPr>
        <w:tab/>
        <w:t>(A)</w:t>
      </w:r>
      <w:r w:rsidRPr="005662B6">
        <w:rPr>
          <w:u w:color="000000" w:themeColor="text1"/>
        </w:rPr>
        <w:tab/>
        <w:t>As used in this section:</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‘Abuse’ means the occurrence of one or more of the following acts by a current or former family member, household member, intimate partner, or caretaker:</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w:t>
      </w:r>
      <w:r w:rsidRPr="005662B6">
        <w:rPr>
          <w:u w:color="000000" w:themeColor="text1"/>
        </w:rPr>
        <w:tab/>
        <w:t>attempting to cause or intentionally, knowingly, or recklessly causing another person bodily injury, physical harm, severe emotional distress, or psychological trauma;</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(d)</w:t>
      </w:r>
      <w:r w:rsidRPr="005662B6">
        <w:rPr>
          <w:u w:color="000000" w:themeColor="text1"/>
        </w:rPr>
        <w:tab/>
        <w:t>subjecting another person to false imprisonment; or</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(e)</w:t>
      </w:r>
      <w:r w:rsidRPr="005662B6">
        <w:rPr>
          <w:u w:color="000000" w:themeColor="text1"/>
        </w:rPr>
        <w:tab/>
        <w:t>attempting to cause or intentionally, knowingly, or recklessly causing damage to property so as to intimidate or attempt to control the behavior of another person.</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‘Abuse</w:t>
      </w:r>
      <w:r w:rsidRPr="005662B6">
        <w:rPr>
          <w:u w:color="000000" w:themeColor="text1"/>
        </w:rPr>
        <w:noBreakHyphen/>
        <w:t>related medical condition’ means a medical condition sustained by a subject of abuse which arises in whole or in part out of an act or pattern of abuse.</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‘Abuse status’ means the fact or perception that a person is, has been, or may be a subject of abuse, irrespective of whether the person has sustained abuse</w:t>
      </w:r>
      <w:r w:rsidRPr="005662B6">
        <w:rPr>
          <w:u w:color="000000" w:themeColor="text1"/>
        </w:rPr>
        <w:noBreakHyphen/>
        <w:t>related medical conditions.</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w:t>
      </w:r>
      <w:r w:rsidRPr="005662B6">
        <w:rPr>
          <w:u w:color="000000" w:themeColor="text1"/>
        </w:rPr>
        <w:tab/>
        <w:t>‘Applicant or covered person’ means an insured, individual enrollee, covered dependent, eligible employee, dependent of an eligible employee, or applicant for a policy or certificate of coverage.</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‘Person’ means an individual, including a minor child.</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‘State health plan’ means the employee and retiree insurance program provided for in Article 5, Chapter 11, Title 1.</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5662B6">
        <w:rPr>
          <w:u w:color="000000" w:themeColor="text1"/>
        </w:rPr>
        <w:noBreakHyphen/>
        <w:t>ordered protection, or shelter from abuse.</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(B)</w:t>
      </w:r>
      <w:r w:rsidRPr="005662B6">
        <w:rPr>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(C)</w:t>
      </w:r>
      <w:r w:rsidRPr="005662B6">
        <w:rPr>
          <w:u w:color="000000" w:themeColor="text1"/>
        </w:rPr>
        <w:tab/>
        <w:t>This section applies to:</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insurance professionals; and</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the state health plan.</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(D)</w:t>
      </w:r>
      <w:r w:rsidRPr="005662B6">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 xml:space="preserve">impose any preexisting condition exclusion on the basis of the applicant’s or covered person’s abuse status; </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use the applicant’s or covered person’s abuse status in the underwriting of a policy; or</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(4)(a)</w:t>
      </w:r>
      <w:r w:rsidRPr="005662B6">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The continuation coverage required by subsection (4)(a) must be satisfied by coverage required under state continuation of coverage, as provided in Section 38</w:t>
      </w:r>
      <w:r w:rsidRPr="005662B6">
        <w:rPr>
          <w:u w:color="000000" w:themeColor="text1"/>
        </w:rPr>
        <w:noBreakHyphen/>
        <w:t>71</w:t>
      </w:r>
      <w:r w:rsidRPr="005662B6">
        <w:rPr>
          <w:u w:color="000000" w:themeColor="text1"/>
        </w:rPr>
        <w:noBreakHyphen/>
        <w:t>770, or COBRA continuation of coverage, as provided in 29 U.S.C. 1161 et seq., whichever is applicable, provided to a subject of abuse and is not intended to be in addition to such continuation of coverage requirements;</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exclude or limit coverage for losses or deny a claim incurred by a covered person on the basis of the covered person’s abuse status;</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in the case of property and casualty insurance:</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(a)(i)</w:t>
      </w:r>
      <w:r w:rsidRPr="005662B6">
        <w:rPr>
          <w:u w:color="000000" w:themeColor="text1"/>
        </w:rPr>
        <w:tab/>
        <w:t>exclude or limit payment for a covered loss or deny a covered claim incurred as a result of abuse by a person other than a coinsured;</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use abuse</w:t>
      </w:r>
      <w:r w:rsidRPr="005662B6">
        <w:rPr>
          <w:u w:color="000000" w:themeColor="text1"/>
        </w:rPr>
        <w:noBreakHyphen/>
        <w:t>related claims history in the underwriting of a policy;</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(b)(i)</w:t>
      </w:r>
      <w:r w:rsidRPr="005662B6">
        <w:rPr>
          <w:u w:color="000000" w:themeColor="text1"/>
        </w:rPr>
        <w:tab/>
        <w:t>this item does not require payment in excess of the loss or policy limits;</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nothing in this item may be construed to prohibit an insurance entity or insurance professional from applying reasonable standards of proof to claims under this item; and</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nothing in this item may be construed to prohibit an insurance entity or insurance professional from recovering any payment required by this item from the insured whose act of abuse caused the claim;</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directly or indirectly request information relating to acts of abuse or an applicant’s or covered person’s abuse status or make use of that information, however obtained, except:</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r>
      <w:r w:rsidRPr="005662B6">
        <w:rPr>
          <w:u w:color="000000" w:themeColor="text1"/>
        </w:rPr>
        <w:t>for the limited purposes of complying with legal obligations;</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when verifying a person’s claim to be a subject of abuse or to have sustained an abuse</w:t>
      </w:r>
      <w:r w:rsidRPr="005662B6">
        <w:rPr>
          <w:u w:color="000000" w:themeColor="text1"/>
        </w:rPr>
        <w:noBreakHyphen/>
        <w:t>related medical condition or incurred an abuse</w:t>
      </w:r>
      <w:r w:rsidRPr="005662B6">
        <w:rPr>
          <w:u w:color="000000" w:themeColor="text1"/>
        </w:rPr>
        <w:noBreakHyphen/>
        <w:t>related claim; or</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when cooperating with a subject of abuse in seeking protection from abuse or facilitating the treatment of an abuse</w:t>
      </w:r>
      <w:r w:rsidRPr="005662B6">
        <w:rPr>
          <w:u w:color="000000" w:themeColor="text1"/>
        </w:rPr>
        <w:noBreakHyphen/>
        <w:t>related medical condition;</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(9)</w:t>
      </w:r>
      <w:r w:rsidRPr="005662B6">
        <w:rPr>
          <w:u w:color="000000" w:themeColor="text1"/>
        </w:rPr>
        <w:tab/>
        <w:t xml:space="preserve">consider the applicant’s or covered person’s abuse status in determining the premium rates to be charged for a policy or certificate of coverage; </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(10)</w:t>
      </w:r>
      <w:r w:rsidRPr="005662B6">
        <w:rPr>
          <w:u w:color="000000" w:themeColor="text1"/>
        </w:rPr>
        <w:tab/>
        <w:t>use other exclusions or limitations on coverage which the director determines to be an unreasonably or unfairly  discriminatory act or practice against a subject of abuse.</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(E)(1)</w:t>
      </w:r>
      <w:r w:rsidRPr="005662B6">
        <w:rPr>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(2)(a)</w:t>
      </w:r>
      <w:r w:rsidRPr="005662B6">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5662B6">
        <w:rPr>
          <w:u w:color="000000" w:themeColor="text1"/>
        </w:rPr>
        <w:noBreakHyphen/>
        <w:t xml:space="preserve">related, or from using information thereby obtained in evaluating and carrying out its rights and duties under the policy to the extent otherwise permitted under law.  </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t>(3)(a)</w:t>
      </w:r>
      <w:r w:rsidRPr="005662B6">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r>
      <w:r w:rsidRPr="005662B6">
        <w:rPr>
          <w:u w:color="000000" w:themeColor="text1"/>
        </w:rPr>
        <w:tab/>
      </w:r>
      <w:r w:rsidRPr="005662B6">
        <w:rPr>
          <w:u w:color="000000" w:themeColor="text1"/>
        </w:rPr>
        <w:tab/>
        <w:t>(i)</w:t>
      </w:r>
      <w:r w:rsidRPr="005662B6">
        <w:rPr>
          <w:u w:color="000000" w:themeColor="text1"/>
        </w:rPr>
        <w:tab/>
      </w:r>
      <w:r>
        <w:rPr>
          <w:u w:color="000000" w:themeColor="text1"/>
        </w:rPr>
        <w:tab/>
      </w:r>
      <w:r w:rsidRPr="005662B6">
        <w:rPr>
          <w:u w:color="000000" w:themeColor="text1"/>
        </w:rPr>
        <w:t>the applicant or prospective owner of the policy lacks an insurable interest in the prospective insured;</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w:t>
      </w:r>
      <w:r>
        <w:rPr>
          <w:u w:color="000000" w:themeColor="text1"/>
        </w:rPr>
        <w:tab/>
      </w:r>
      <w:r w:rsidRPr="005662B6">
        <w:rPr>
          <w:u w:color="000000" w:themeColor="text1"/>
        </w:rPr>
        <w:t>the applicant or prospective owner of the policy is known, on the basis of medical, police, or court records, to have committed an act of abuse against the prospective insured; or</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(iii)</w:t>
      </w:r>
      <w:r>
        <w:rPr>
          <w:u w:color="000000" w:themeColor="text1"/>
        </w:rPr>
        <w:tab/>
      </w:r>
      <w:r w:rsidRPr="005662B6">
        <w:rPr>
          <w:u w:color="000000" w:themeColor="text1"/>
        </w:rPr>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r>
      <w:r w:rsidRPr="005662B6">
        <w:rPr>
          <w:u w:color="000000" w:themeColor="text1"/>
        </w:rPr>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(F)</w:t>
      </w:r>
      <w:r w:rsidRPr="005662B6">
        <w:rPr>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(G)</w:t>
      </w:r>
      <w:r w:rsidRPr="005662B6">
        <w:rPr>
          <w:u w:color="000000" w:themeColor="text1"/>
        </w:rPr>
        <w:tab/>
        <w:t>Notwithstanding any other provisions of this title or any other applicable law or regulation, a single instance of unfair discrimination is a violation of this section.</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(H)</w:t>
      </w:r>
      <w:r w:rsidRPr="005662B6">
        <w:rPr>
          <w:u w:color="000000" w:themeColor="text1"/>
        </w:rPr>
        <w:tab/>
        <w:t>An insurance entity or insurance professional who violates this section is subject to the penalties as provided in Section 38</w:t>
      </w:r>
      <w:r w:rsidRPr="005662B6">
        <w:rPr>
          <w:u w:color="000000" w:themeColor="text1"/>
        </w:rPr>
        <w:noBreakHyphen/>
        <w:t>2</w:t>
      </w:r>
      <w:r w:rsidRPr="005662B6">
        <w:rPr>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(I)</w:t>
      </w:r>
      <w:r w:rsidRPr="005662B6">
        <w:rPr>
          <w:u w:color="000000" w:themeColor="text1"/>
        </w:rPr>
        <w:tab/>
        <w:t>Insurance entities and insurance professionals shall develop and adhere to written policies specifying procedures to be followed by employees and by insurance professionals they contract with</w:t>
      </w:r>
      <w:r w:rsidRPr="005662B6">
        <w:rPr>
          <w:strike/>
          <w:u w:color="000000" w:themeColor="text1"/>
        </w:rPr>
        <w:t>,</w:t>
      </w:r>
      <w:r w:rsidRPr="005662B6">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(J)</w:t>
      </w:r>
      <w:r w:rsidRPr="005662B6">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(K)</w:t>
      </w:r>
      <w:r w:rsidRPr="005662B6">
        <w:rPr>
          <w:u w:color="000000" w:themeColor="text1"/>
        </w:rPr>
        <w:tab/>
        <w:t>The Department of Insurance may promulgate regulations necessary for implementation of this section.”</w:t>
      </w: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3.</w:t>
      </w:r>
      <w:r w:rsidRPr="005662B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4F49"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4F49" w:rsidRPr="005662B6"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4.</w:t>
      </w:r>
      <w:r w:rsidRPr="005662B6">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38-57-115 of the 1976 Code, as added by Section 2 of this act.</w:t>
      </w:r>
    </w:p>
    <w:p w:rsidR="00FE4F49"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E4F49" w:rsidRDefault="00FE4F4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62B6">
        <w:rPr>
          <w:u w:color="000000" w:themeColor="text1"/>
        </w:rPr>
        <w:t>SECTION</w:t>
      </w:r>
      <w:r w:rsidRPr="005662B6">
        <w:rPr>
          <w:u w:color="000000" w:themeColor="text1"/>
        </w:rPr>
        <w:tab/>
        <w:t>5.</w:t>
      </w:r>
      <w:r w:rsidRPr="005662B6">
        <w:rPr>
          <w:u w:color="000000" w:themeColor="text1"/>
        </w:rPr>
        <w:tab/>
        <w:t>Subsection (I) of Section 38-57-115 of the 1976 Code, as added by SECTION 2 of this act, takes effect January 1, 2011.  The remaining provisions of this act take effect upon approval by the Governor.</w:t>
      </w:r>
    </w:p>
    <w:p w:rsidR="00FE4F49" w:rsidRDefault="00FE4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3BAA" w:rsidRDefault="00EE3BAA" w:rsidP="00FE4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E3BAA" w:rsidSect="00B006C7">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E36" w:rsidRDefault="00301E36" w:rsidP="009F0C77">
      <w:r>
        <w:separator/>
      </w:r>
    </w:p>
  </w:endnote>
  <w:endnote w:type="continuationSeparator" w:id="0">
    <w:p w:rsidR="00301E36" w:rsidRDefault="00301E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6C8838-3946-464C-B359-AE46FEABDE58}"/>
    <w:embedBold r:id="rId2" w:fontKey="{E13324CD-0EEC-4407-942E-F1F12DC8ABE9}"/>
    <w:embedItalic r:id="rId3" w:fontKey="{30907610-31BF-405D-8435-3CCEC3B74729}"/>
  </w:font>
  <w:font w:name="Calibri">
    <w:panose1 w:val="020F0502020204030204"/>
    <w:charset w:val="00"/>
    <w:family w:val="swiss"/>
    <w:pitch w:val="variable"/>
    <w:sig w:usb0="E10002FF" w:usb1="4000ACFF" w:usb2="00000009" w:usb3="00000000" w:csb0="0000019F" w:csb1="00000000"/>
    <w:embedRegular r:id="rId4" w:fontKey="{FCD55817-9289-4B8F-B188-834538890EDC}"/>
  </w:font>
  <w:font w:name="Tahoma">
    <w:panose1 w:val="020B0604030504040204"/>
    <w:charset w:val="00"/>
    <w:family w:val="swiss"/>
    <w:pitch w:val="variable"/>
    <w:sig w:usb0="21002A87" w:usb1="80000000" w:usb2="00000008" w:usb3="00000000" w:csb0="000101FF" w:csb1="00000000"/>
    <w:embedRegular r:id="rId5" w:fontKey="{6C507F5E-1809-4923-9EDD-9426094087C7}"/>
  </w:font>
  <w:font w:name="Cambria">
    <w:panose1 w:val="02040503050406030204"/>
    <w:charset w:val="00"/>
    <w:family w:val="roman"/>
    <w:pitch w:val="variable"/>
    <w:sig w:usb0="E00002FF" w:usb1="400004FF" w:usb2="00000000" w:usb3="00000000" w:csb0="0000019F" w:csb1="00000000"/>
    <w:embedRegular r:id="rId6" w:fontKey="{B3F45696-6882-416A-8D6C-6DF51504E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F49" w:rsidRPr="00EE3BAA" w:rsidRDefault="00FE4F49" w:rsidP="00EE3BAA">
    <w:pPr>
      <w:pStyle w:val="Footer"/>
      <w:tabs>
        <w:tab w:val="clear" w:pos="4680"/>
        <w:tab w:val="clear" w:pos="9360"/>
        <w:tab w:val="center" w:pos="2995"/>
      </w:tabs>
      <w:spacing w:before="120"/>
    </w:pPr>
    <w:r>
      <w:t>[4198-</w:t>
    </w:r>
    <w:r w:rsidR="001D46C7">
      <w:fldChar w:fldCharType="begin"/>
    </w:r>
    <w:r w:rsidR="001D46C7">
      <w:instrText xml:space="preserve"> PAGE  \* MERGEFORMAT </w:instrText>
    </w:r>
    <w:r w:rsidR="001D46C7">
      <w:fldChar w:fldCharType="separate"/>
    </w:r>
    <w:r w:rsidR="001D46C7">
      <w:rPr>
        <w:noProof/>
      </w:rPr>
      <w:t>1</w:t>
    </w:r>
    <w:r w:rsidR="001D46C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6C7" w:rsidRPr="00EE3BAA" w:rsidRDefault="00FE4F49" w:rsidP="00EE3BAA">
    <w:pPr>
      <w:pStyle w:val="Footer"/>
      <w:tabs>
        <w:tab w:val="clear" w:pos="4680"/>
        <w:tab w:val="clear" w:pos="9360"/>
        <w:tab w:val="center" w:pos="2995"/>
      </w:tabs>
      <w:spacing w:before="120"/>
    </w:pPr>
    <w:r>
      <w:t>[4198]</w:t>
    </w:r>
    <w:r>
      <w:tab/>
    </w:r>
    <w:r w:rsidR="00D26BA5">
      <w:fldChar w:fldCharType="begin"/>
    </w:r>
    <w:r>
      <w:instrText xml:space="preserve"> PAGE  \* MERGEFORMAT </w:instrText>
    </w:r>
    <w:r w:rsidR="00D26BA5">
      <w:fldChar w:fldCharType="separate"/>
    </w:r>
    <w:r>
      <w:rPr>
        <w:noProof/>
      </w:rPr>
      <w:t>7</w:t>
    </w:r>
    <w:r w:rsidR="00D26B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E36" w:rsidRDefault="00301E36" w:rsidP="009F0C77">
      <w:r>
        <w:separator/>
      </w:r>
    </w:p>
  </w:footnote>
  <w:footnote w:type="continuationSeparator" w:id="0">
    <w:p w:rsidR="00301E36" w:rsidRDefault="00301E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62AC10"/>
    <w:docVar w:name="CoverBillType" w:val="b"/>
    <w:docVar w:name="docpath" w:val="L:\Council\bills\NBD\11562AC10.DOCX"/>
    <w:docVar w:name="dvBillNumber" w:val="4198"/>
    <w:docVar w:name="dvBillNumberPrefix" w:val="H. "/>
    <w:docVar w:name="dvOriginalBody" w:val="House"/>
    <w:docVar w:name="dvSteno" w:val="NBD"/>
    <w:docVar w:name="NameofBody" w:val="h"/>
    <w:docVar w:name="vgroup2" w:val="Council"/>
  </w:docVars>
  <w:rsids>
    <w:rsidRoot w:val="00AE5751"/>
    <w:rsid w:val="00011869"/>
    <w:rsid w:val="00091F5F"/>
    <w:rsid w:val="000B388B"/>
    <w:rsid w:val="000C6224"/>
    <w:rsid w:val="000E1785"/>
    <w:rsid w:val="000F40FA"/>
    <w:rsid w:val="0010776B"/>
    <w:rsid w:val="001302C0"/>
    <w:rsid w:val="00133E66"/>
    <w:rsid w:val="001435A3"/>
    <w:rsid w:val="00165BD5"/>
    <w:rsid w:val="00182B49"/>
    <w:rsid w:val="001A3DE6"/>
    <w:rsid w:val="001C1252"/>
    <w:rsid w:val="001C49E8"/>
    <w:rsid w:val="001D08F2"/>
    <w:rsid w:val="001D46C7"/>
    <w:rsid w:val="001D525B"/>
    <w:rsid w:val="001D7F4F"/>
    <w:rsid w:val="002054E5"/>
    <w:rsid w:val="002076A2"/>
    <w:rsid w:val="00213695"/>
    <w:rsid w:val="002321B6"/>
    <w:rsid w:val="00245B59"/>
    <w:rsid w:val="00250967"/>
    <w:rsid w:val="002543C8"/>
    <w:rsid w:val="00284AAE"/>
    <w:rsid w:val="00296987"/>
    <w:rsid w:val="002A7D8C"/>
    <w:rsid w:val="002C5073"/>
    <w:rsid w:val="002D735C"/>
    <w:rsid w:val="002E5912"/>
    <w:rsid w:val="00301E36"/>
    <w:rsid w:val="00305378"/>
    <w:rsid w:val="003125F6"/>
    <w:rsid w:val="00325348"/>
    <w:rsid w:val="0032732C"/>
    <w:rsid w:val="00336AD0"/>
    <w:rsid w:val="00347E4A"/>
    <w:rsid w:val="00360878"/>
    <w:rsid w:val="0037079A"/>
    <w:rsid w:val="003B50F8"/>
    <w:rsid w:val="003D01E8"/>
    <w:rsid w:val="003E5288"/>
    <w:rsid w:val="003F6D79"/>
    <w:rsid w:val="0041760A"/>
    <w:rsid w:val="00417C01"/>
    <w:rsid w:val="00461DE3"/>
    <w:rsid w:val="004809EE"/>
    <w:rsid w:val="004E7D54"/>
    <w:rsid w:val="00511EAC"/>
    <w:rsid w:val="005273C6"/>
    <w:rsid w:val="005304C0"/>
    <w:rsid w:val="005309A6"/>
    <w:rsid w:val="00530A69"/>
    <w:rsid w:val="00545593"/>
    <w:rsid w:val="00554C42"/>
    <w:rsid w:val="00577C6C"/>
    <w:rsid w:val="00587649"/>
    <w:rsid w:val="005A2C94"/>
    <w:rsid w:val="005A37C9"/>
    <w:rsid w:val="005B17F4"/>
    <w:rsid w:val="005C2FE2"/>
    <w:rsid w:val="005E2BC9"/>
    <w:rsid w:val="00605102"/>
    <w:rsid w:val="006215AA"/>
    <w:rsid w:val="006451E2"/>
    <w:rsid w:val="006509E3"/>
    <w:rsid w:val="00674794"/>
    <w:rsid w:val="00680747"/>
    <w:rsid w:val="006913C9"/>
    <w:rsid w:val="0069470D"/>
    <w:rsid w:val="00713A52"/>
    <w:rsid w:val="00734F00"/>
    <w:rsid w:val="00772348"/>
    <w:rsid w:val="007838BF"/>
    <w:rsid w:val="007904F2"/>
    <w:rsid w:val="00792297"/>
    <w:rsid w:val="007A70AE"/>
    <w:rsid w:val="007A7D76"/>
    <w:rsid w:val="007C32DF"/>
    <w:rsid w:val="007E3255"/>
    <w:rsid w:val="008045DB"/>
    <w:rsid w:val="008362E8"/>
    <w:rsid w:val="008530BA"/>
    <w:rsid w:val="008A1768"/>
    <w:rsid w:val="008E16E8"/>
    <w:rsid w:val="008E3553"/>
    <w:rsid w:val="008F4429"/>
    <w:rsid w:val="00915C2F"/>
    <w:rsid w:val="009334F5"/>
    <w:rsid w:val="0094021A"/>
    <w:rsid w:val="009521DA"/>
    <w:rsid w:val="009C6A0B"/>
    <w:rsid w:val="009F0C77"/>
    <w:rsid w:val="009F4DD1"/>
    <w:rsid w:val="00A303FE"/>
    <w:rsid w:val="00A41684"/>
    <w:rsid w:val="00A41B2E"/>
    <w:rsid w:val="00A64E80"/>
    <w:rsid w:val="00A70D19"/>
    <w:rsid w:val="00A72BCD"/>
    <w:rsid w:val="00A741D9"/>
    <w:rsid w:val="00A833AB"/>
    <w:rsid w:val="00A9741D"/>
    <w:rsid w:val="00AA7D87"/>
    <w:rsid w:val="00AB18E1"/>
    <w:rsid w:val="00AD4B17"/>
    <w:rsid w:val="00AE5751"/>
    <w:rsid w:val="00B412D4"/>
    <w:rsid w:val="00BA33B1"/>
    <w:rsid w:val="00BE3C22"/>
    <w:rsid w:val="00C0345E"/>
    <w:rsid w:val="00C217D0"/>
    <w:rsid w:val="00C3483A"/>
    <w:rsid w:val="00C40BEB"/>
    <w:rsid w:val="00C74E9D"/>
    <w:rsid w:val="00C82FD3"/>
    <w:rsid w:val="00C92819"/>
    <w:rsid w:val="00CC062B"/>
    <w:rsid w:val="00CC6B7B"/>
    <w:rsid w:val="00CD2089"/>
    <w:rsid w:val="00CE5AB4"/>
    <w:rsid w:val="00D26BA5"/>
    <w:rsid w:val="00D451A0"/>
    <w:rsid w:val="00D506BA"/>
    <w:rsid w:val="00D73A67"/>
    <w:rsid w:val="00D970A9"/>
    <w:rsid w:val="00DA0090"/>
    <w:rsid w:val="00DE1D1E"/>
    <w:rsid w:val="00DF3845"/>
    <w:rsid w:val="00E41911"/>
    <w:rsid w:val="00E81515"/>
    <w:rsid w:val="00E92EEF"/>
    <w:rsid w:val="00EC467C"/>
    <w:rsid w:val="00EE2AF9"/>
    <w:rsid w:val="00EE3BAA"/>
    <w:rsid w:val="00F02554"/>
    <w:rsid w:val="00F24442"/>
    <w:rsid w:val="00F3150E"/>
    <w:rsid w:val="00F50AE3"/>
    <w:rsid w:val="00F67CF1"/>
    <w:rsid w:val="00F840F0"/>
    <w:rsid w:val="00FB0D0D"/>
    <w:rsid w:val="00FB43B4"/>
    <w:rsid w:val="00FB67EE"/>
    <w:rsid w:val="00FD2798"/>
    <w:rsid w:val="00FE4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AE9DEE-F95A-4618-A89F-DA04EF8A4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DE6"/>
    <w:rPr>
      <w:rFonts w:ascii="Tahoma" w:hAnsi="Tahoma" w:cs="Tahoma"/>
      <w:sz w:val="16"/>
      <w:szCs w:val="16"/>
    </w:rPr>
  </w:style>
  <w:style w:type="character" w:customStyle="1" w:styleId="BalloonTextChar">
    <w:name w:val="Balloon Text Char"/>
    <w:basedOn w:val="DefaultParagraphFont"/>
    <w:link w:val="BalloonText"/>
    <w:uiPriority w:val="99"/>
    <w:semiHidden/>
    <w:rsid w:val="001A3DE6"/>
    <w:rPr>
      <w:rFonts w:ascii="Tahoma" w:eastAsia="Times New Roman" w:hAnsi="Tahoma" w:cs="Tahoma"/>
      <w:sz w:val="16"/>
      <w:szCs w:val="16"/>
    </w:rPr>
  </w:style>
  <w:style w:type="character" w:styleId="Hyperlink">
    <w:name w:val="Hyperlink"/>
    <w:basedOn w:val="DefaultParagraphFont"/>
    <w:uiPriority w:val="99"/>
    <w:unhideWhenUsed/>
    <w:rsid w:val="006747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2-19-10.docx" TargetMode="External"/><Relationship Id="rId18" Type="http://schemas.openxmlformats.org/officeDocument/2006/relationships/hyperlink" Target="file:///p:\pprever\2009-10\4198_2010020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0\01-12-10.docx" TargetMode="External"/><Relationship Id="rId12" Type="http://schemas.openxmlformats.org/officeDocument/2006/relationships/hyperlink" Target="file:///h:\HJ%20Archive\2010\02-18-10.docx" TargetMode="External"/><Relationship Id="rId17" Type="http://schemas.openxmlformats.org/officeDocument/2006/relationships/hyperlink" Target="file:///p:\pprever\2009-10\4198_20091117.docx" TargetMode="External"/><Relationship Id="rId2" Type="http://schemas.openxmlformats.org/officeDocument/2006/relationships/styles" Target="styles.xml"/><Relationship Id="rId16" Type="http://schemas.openxmlformats.org/officeDocument/2006/relationships/hyperlink" Target="file:///h:\SJ%20Archive\2010\03-16-10.docx" TargetMode="External"/><Relationship Id="rId20" Type="http://schemas.openxmlformats.org/officeDocument/2006/relationships/hyperlink" Target="file:///p:\pprever\2009-10\4198_201003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18-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0\02-23-10.docx" TargetMode="External"/><Relationship Id="rId23" Type="http://schemas.openxmlformats.org/officeDocument/2006/relationships/fontTable" Target="fontTable.xml"/><Relationship Id="rId10" Type="http://schemas.openxmlformats.org/officeDocument/2006/relationships/hyperlink" Target="file:///h:\HJ%20Archive\2010\02-18-10.docx" TargetMode="External"/><Relationship Id="rId19" Type="http://schemas.openxmlformats.org/officeDocument/2006/relationships/hyperlink" Target="file:///p:\pprever\2009-10\4198_20100218.docx" TargetMode="External"/><Relationship Id="rId4" Type="http://schemas.openxmlformats.org/officeDocument/2006/relationships/webSettings" Target="webSettings.xml"/><Relationship Id="rId9" Type="http://schemas.openxmlformats.org/officeDocument/2006/relationships/hyperlink" Target="file:///h:\HJ%20Archive\2010\02-04-10.docx" TargetMode="External"/><Relationship Id="rId14" Type="http://schemas.openxmlformats.org/officeDocument/2006/relationships/hyperlink" Target="file:///h:\SJ%20Archive\2010\02-23-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1DC37-FEFD-4AD1-9B62-F0B8D1D31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2884</Words>
  <Characters>15340</Characters>
  <Application>Microsoft Office Word</Application>
  <DocSecurity>0</DocSecurity>
  <Lines>387</Lines>
  <Paragraphs>123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4198: Insurance - South Carolina Legislature Online</dc:title>
  <dc:subject/>
  <dc:creator>NikiDowney</dc:creator>
  <cp:keywords/>
  <dc:description/>
  <cp:lastModifiedBy>N Cumfer</cp:lastModifiedBy>
  <cp:revision>6</cp:revision>
  <cp:lastPrinted>2009-11-17T16:45:00Z</cp:lastPrinted>
  <dcterms:created xsi:type="dcterms:W3CDTF">2010-03-16T22:11:00Z</dcterms:created>
  <dcterms:modified xsi:type="dcterms:W3CDTF">2014-11-24T16:19:00Z</dcterms:modified>
</cp:coreProperties>
</file>