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0E1" w:rsidRDefault="00D84012">
      <w:pPr>
        <w:widowControl w:val="0"/>
        <w:jc w:val="center"/>
      </w:pPr>
      <w:bookmarkStart w:id="0" w:name="_GoBack"/>
      <w:bookmarkEnd w:id="0"/>
      <w:r>
        <w:rPr>
          <w:b/>
        </w:rPr>
        <w:t>South Carolina General Assembly</w:t>
      </w:r>
    </w:p>
    <w:p w:rsidR="00A810E1" w:rsidRDefault="00D84012">
      <w:pPr>
        <w:widowControl w:val="0"/>
        <w:jc w:val="center"/>
      </w:pPr>
      <w:r>
        <w:t>118th Session, 2009-2010</w:t>
      </w:r>
    </w:p>
    <w:p w:rsidR="00A810E1" w:rsidRDefault="00A810E1">
      <w:pPr>
        <w:widowControl w:val="0"/>
        <w:jc w:val="left"/>
      </w:pPr>
    </w:p>
    <w:p w:rsidR="00A810E1" w:rsidRDefault="00D84012">
      <w:pPr>
        <w:widowControl w:val="0"/>
        <w:jc w:val="left"/>
        <w:rPr>
          <w:b/>
        </w:rPr>
      </w:pPr>
      <w:r>
        <w:rPr>
          <w:b/>
        </w:rPr>
        <w:t>S. 802</w:t>
      </w:r>
    </w:p>
    <w:p w:rsidR="00A810E1" w:rsidRDefault="00A810E1">
      <w:pPr>
        <w:widowControl w:val="0"/>
        <w:jc w:val="left"/>
        <w:rPr>
          <w:b/>
        </w:rPr>
      </w:pPr>
    </w:p>
    <w:p w:rsidR="00A810E1" w:rsidRDefault="00D84012">
      <w:pPr>
        <w:widowControl w:val="0"/>
        <w:jc w:val="left"/>
      </w:pPr>
      <w:r>
        <w:rPr>
          <w:b/>
        </w:rPr>
        <w:t>STATUS INFORMATION</w:t>
      </w:r>
    </w:p>
    <w:p w:rsidR="00A810E1" w:rsidRDefault="00A810E1">
      <w:pPr>
        <w:widowControl w:val="0"/>
        <w:jc w:val="left"/>
      </w:pPr>
    </w:p>
    <w:p w:rsidR="00A810E1" w:rsidRDefault="00D84012">
      <w:pPr>
        <w:widowControl w:val="0"/>
        <w:jc w:val="left"/>
      </w:pPr>
      <w:r>
        <w:t>Senate Resolution</w:t>
      </w:r>
    </w:p>
    <w:p w:rsidR="00A810E1" w:rsidRDefault="00D84012">
      <w:pPr>
        <w:widowControl w:val="0"/>
        <w:jc w:val="left"/>
      </w:pPr>
      <w:r>
        <w:t>Sponsors: Senators Alexander, McConnell, Rankin, Campbell, Grooms, Verdin, O'Dell, Hutto and Rose</w:t>
      </w:r>
    </w:p>
    <w:p w:rsidR="00A810E1" w:rsidRDefault="00D84012">
      <w:pPr>
        <w:widowControl w:val="0"/>
        <w:jc w:val="left"/>
      </w:pPr>
      <w:r>
        <w:t>Document Path: l:\council\bills\nbd\11398ac09.docx</w:t>
      </w:r>
    </w:p>
    <w:p w:rsidR="00A810E1" w:rsidRDefault="00A810E1">
      <w:pPr>
        <w:widowControl w:val="0"/>
        <w:jc w:val="left"/>
      </w:pPr>
    </w:p>
    <w:p w:rsidR="00A810E1" w:rsidRDefault="00D84012">
      <w:pPr>
        <w:widowControl w:val="0"/>
        <w:jc w:val="left"/>
      </w:pPr>
      <w:r>
        <w:t>Introduced in the Senate on May 7, 2009</w:t>
      </w:r>
    </w:p>
    <w:p w:rsidR="00A810E1" w:rsidRDefault="00D84012">
      <w:pPr>
        <w:widowControl w:val="0"/>
        <w:jc w:val="left"/>
      </w:pPr>
      <w:r>
        <w:t>Last Amended on May 21, 2009</w:t>
      </w:r>
    </w:p>
    <w:p w:rsidR="00A810E1" w:rsidRDefault="00D84012">
      <w:pPr>
        <w:widowControl w:val="0"/>
        <w:jc w:val="left"/>
      </w:pPr>
      <w:r>
        <w:t>Adopted by the Senate on May 21, 2009</w:t>
      </w:r>
    </w:p>
    <w:p w:rsidR="00A810E1" w:rsidRDefault="00A810E1">
      <w:pPr>
        <w:widowControl w:val="0"/>
        <w:jc w:val="left"/>
      </w:pPr>
    </w:p>
    <w:p w:rsidR="00A810E1" w:rsidRDefault="00D84012">
      <w:pPr>
        <w:widowControl w:val="0"/>
        <w:jc w:val="left"/>
      </w:pPr>
      <w:r>
        <w:t>Summary: Energy</w:t>
      </w:r>
    </w:p>
    <w:p w:rsidR="00A810E1" w:rsidRDefault="00A810E1">
      <w:pPr>
        <w:widowControl w:val="0"/>
        <w:jc w:val="left"/>
      </w:pPr>
    </w:p>
    <w:p w:rsidR="00A810E1" w:rsidRDefault="00A810E1">
      <w:pPr>
        <w:widowControl w:val="0"/>
        <w:jc w:val="left"/>
      </w:pPr>
    </w:p>
    <w:p w:rsidR="00A810E1" w:rsidRDefault="00D84012">
      <w:pPr>
        <w:widowControl w:val="0"/>
        <w:tabs>
          <w:tab w:val="center" w:pos="590"/>
          <w:tab w:val="center" w:pos="1440"/>
          <w:tab w:val="left" w:pos="1872"/>
          <w:tab w:val="left" w:pos="9187"/>
        </w:tabs>
        <w:jc w:val="left"/>
      </w:pPr>
      <w:r>
        <w:rPr>
          <w:b/>
        </w:rPr>
        <w:t>HISTORY OF LEGISLATIVE ACTIONS</w:t>
      </w:r>
    </w:p>
    <w:p w:rsidR="00A810E1" w:rsidRDefault="00A810E1">
      <w:pPr>
        <w:widowControl w:val="0"/>
        <w:tabs>
          <w:tab w:val="center" w:pos="590"/>
          <w:tab w:val="center" w:pos="1440"/>
          <w:tab w:val="left" w:pos="1872"/>
          <w:tab w:val="left" w:pos="9187"/>
        </w:tabs>
        <w:jc w:val="left"/>
      </w:pPr>
    </w:p>
    <w:p w:rsidR="00A810E1" w:rsidRDefault="00D8401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810E1" w:rsidRDefault="00D84012">
      <w:pPr>
        <w:widowControl w:val="0"/>
        <w:tabs>
          <w:tab w:val="right" w:pos="1008"/>
          <w:tab w:val="left" w:pos="1152"/>
          <w:tab w:val="left" w:pos="1872"/>
          <w:tab w:val="left" w:pos="9187"/>
        </w:tabs>
        <w:ind w:left="2088" w:hanging="2088"/>
        <w:jc w:val="left"/>
      </w:pPr>
      <w:r>
        <w:tab/>
        <w:t>5/7/2009</w:t>
      </w:r>
      <w:r>
        <w:tab/>
        <w:t>Senate</w:t>
      </w:r>
      <w:r>
        <w:tab/>
        <w:t xml:space="preserve">Introduced </w:t>
      </w:r>
      <w:hyperlink r:id="rId7" w:history="1">
        <w:r w:rsidRPr="00F85E5E">
          <w:rPr>
            <w:rStyle w:val="Hyperlink"/>
          </w:rPr>
          <w:t>SJ</w:t>
        </w:r>
      </w:hyperlink>
      <w:r>
        <w:noBreakHyphen/>
        <w:t>13</w:t>
      </w:r>
    </w:p>
    <w:p w:rsidR="00A810E1" w:rsidRDefault="00D84012">
      <w:pPr>
        <w:widowControl w:val="0"/>
        <w:tabs>
          <w:tab w:val="right" w:pos="1008"/>
          <w:tab w:val="left" w:pos="1152"/>
          <w:tab w:val="left" w:pos="1872"/>
          <w:tab w:val="left" w:pos="9187"/>
        </w:tabs>
        <w:ind w:left="2088" w:hanging="2088"/>
        <w:jc w:val="left"/>
      </w:pPr>
      <w:r>
        <w:tab/>
        <w:t>5/7/2009</w:t>
      </w:r>
      <w:r>
        <w:tab/>
        <w:t>Senate</w:t>
      </w:r>
      <w:r>
        <w:tab/>
        <w:t xml:space="preserve">Referred to Committee on </w:t>
      </w:r>
      <w:r>
        <w:rPr>
          <w:b/>
        </w:rPr>
        <w:t>Agriculture and Natural Resources</w:t>
      </w:r>
      <w:r>
        <w:t xml:space="preserve"> </w:t>
      </w:r>
      <w:hyperlink r:id="rId8" w:history="1">
        <w:r w:rsidRPr="00F85E5E">
          <w:rPr>
            <w:rStyle w:val="Hyperlink"/>
          </w:rPr>
          <w:t>SJ</w:t>
        </w:r>
      </w:hyperlink>
      <w:r>
        <w:noBreakHyphen/>
        <w:t>13</w:t>
      </w:r>
    </w:p>
    <w:p w:rsidR="00A810E1" w:rsidRDefault="00D84012">
      <w:pPr>
        <w:widowControl w:val="0"/>
        <w:tabs>
          <w:tab w:val="right" w:pos="1008"/>
          <w:tab w:val="left" w:pos="1152"/>
          <w:tab w:val="left" w:pos="1872"/>
          <w:tab w:val="left" w:pos="9187"/>
        </w:tabs>
        <w:ind w:left="2088" w:hanging="2088"/>
        <w:jc w:val="left"/>
      </w:pPr>
      <w:r>
        <w:tab/>
        <w:t>5/13/2009</w:t>
      </w:r>
      <w:r>
        <w:tab/>
        <w:t>Senate</w:t>
      </w:r>
      <w:r>
        <w:tab/>
        <w:t xml:space="preserve">Committee report: Favorable </w:t>
      </w:r>
      <w:r>
        <w:rPr>
          <w:b/>
        </w:rPr>
        <w:t>Agriculture and Natural Resources</w:t>
      </w:r>
      <w:r>
        <w:t xml:space="preserve"> </w:t>
      </w:r>
      <w:hyperlink r:id="rId9" w:history="1">
        <w:r w:rsidRPr="00F85E5E">
          <w:rPr>
            <w:rStyle w:val="Hyperlink"/>
          </w:rPr>
          <w:t>SJ</w:t>
        </w:r>
      </w:hyperlink>
      <w:r>
        <w:noBreakHyphen/>
        <w:t>12</w:t>
      </w:r>
    </w:p>
    <w:p w:rsidR="00A810E1" w:rsidRDefault="00D84012">
      <w:pPr>
        <w:widowControl w:val="0"/>
        <w:tabs>
          <w:tab w:val="right" w:pos="1008"/>
          <w:tab w:val="left" w:pos="1152"/>
          <w:tab w:val="left" w:pos="1872"/>
          <w:tab w:val="left" w:pos="9187"/>
        </w:tabs>
        <w:ind w:left="2088" w:hanging="2088"/>
        <w:jc w:val="left"/>
      </w:pPr>
      <w:r>
        <w:tab/>
        <w:t>5/14/2009</w:t>
      </w:r>
      <w:r>
        <w:tab/>
      </w:r>
      <w:r>
        <w:tab/>
        <w:t>Scrivener's error corrected</w:t>
      </w:r>
    </w:p>
    <w:p w:rsidR="00A810E1" w:rsidRDefault="00D84012">
      <w:pPr>
        <w:widowControl w:val="0"/>
        <w:tabs>
          <w:tab w:val="right" w:pos="1008"/>
          <w:tab w:val="left" w:pos="1152"/>
          <w:tab w:val="left" w:pos="1872"/>
          <w:tab w:val="left" w:pos="9187"/>
        </w:tabs>
        <w:ind w:left="2088" w:hanging="2088"/>
        <w:jc w:val="left"/>
      </w:pPr>
      <w:r>
        <w:tab/>
        <w:t>5/21/2009</w:t>
      </w:r>
      <w:r>
        <w:tab/>
        <w:t>Senate</w:t>
      </w:r>
      <w:r>
        <w:tab/>
        <w:t xml:space="preserve">Amended and adopted </w:t>
      </w:r>
      <w:hyperlink r:id="rId10" w:history="1">
        <w:r w:rsidRPr="00F85E5E">
          <w:rPr>
            <w:rStyle w:val="Hyperlink"/>
          </w:rPr>
          <w:t>SJ</w:t>
        </w:r>
      </w:hyperlink>
      <w:r>
        <w:noBreakHyphen/>
        <w:t>42</w:t>
      </w:r>
    </w:p>
    <w:p w:rsidR="00A810E1" w:rsidRDefault="00A810E1">
      <w:pPr>
        <w:widowControl w:val="0"/>
        <w:tabs>
          <w:tab w:val="right" w:pos="1008"/>
          <w:tab w:val="left" w:pos="1152"/>
          <w:tab w:val="left" w:pos="1872"/>
          <w:tab w:val="left" w:pos="9187"/>
        </w:tabs>
        <w:ind w:left="2088" w:hanging="2088"/>
        <w:jc w:val="left"/>
      </w:pPr>
    </w:p>
    <w:p w:rsidR="00A810E1" w:rsidRDefault="00A810E1">
      <w:pPr>
        <w:widowControl w:val="0"/>
        <w:tabs>
          <w:tab w:val="right" w:pos="1008"/>
          <w:tab w:val="left" w:pos="1152"/>
          <w:tab w:val="left" w:pos="1872"/>
          <w:tab w:val="left" w:pos="9187"/>
        </w:tabs>
        <w:ind w:left="2088" w:hanging="2088"/>
        <w:jc w:val="left"/>
      </w:pPr>
    </w:p>
    <w:p w:rsidR="00A810E1" w:rsidRDefault="00D84012">
      <w:pPr>
        <w:widowControl w:val="0"/>
        <w:jc w:val="left"/>
      </w:pPr>
      <w:r>
        <w:rPr>
          <w:b/>
        </w:rPr>
        <w:t>VERSIONS OF THIS BILL</w:t>
      </w:r>
    </w:p>
    <w:p w:rsidR="00A810E1" w:rsidRDefault="00A810E1">
      <w:pPr>
        <w:widowControl w:val="0"/>
        <w:jc w:val="left"/>
      </w:pPr>
    </w:p>
    <w:p w:rsidR="00A810E1" w:rsidRDefault="0023313C">
      <w:pPr>
        <w:widowControl w:val="0"/>
        <w:jc w:val="left"/>
      </w:pPr>
      <w:hyperlink r:id="rId11" w:history="1">
        <w:r w:rsidR="00D84012">
          <w:rPr>
            <w:rStyle w:val="Hyperlink"/>
          </w:rPr>
          <w:t>5/7/2009</w:t>
        </w:r>
      </w:hyperlink>
    </w:p>
    <w:p w:rsidR="00A810E1" w:rsidRDefault="0023313C">
      <w:hyperlink r:id="rId12" w:history="1">
        <w:r w:rsidR="00D84012">
          <w:rPr>
            <w:rStyle w:val="Hyperlink"/>
          </w:rPr>
          <w:t>5/13/2009</w:t>
        </w:r>
      </w:hyperlink>
    </w:p>
    <w:p w:rsidR="00A810E1" w:rsidRDefault="0023313C">
      <w:hyperlink r:id="rId13" w:history="1">
        <w:r w:rsidR="00D84012">
          <w:rPr>
            <w:rStyle w:val="Hyperlink"/>
          </w:rPr>
          <w:t>5/14/2009</w:t>
        </w:r>
      </w:hyperlink>
    </w:p>
    <w:p w:rsidR="00A810E1" w:rsidRDefault="0023313C">
      <w:hyperlink r:id="rId14" w:history="1">
        <w:r w:rsidR="00D84012">
          <w:rPr>
            <w:rStyle w:val="Hyperlink"/>
          </w:rPr>
          <w:t>5/21/2009</w:t>
        </w:r>
      </w:hyperlink>
    </w:p>
    <w:p w:rsidR="00A810E1" w:rsidRDefault="00A810E1"/>
    <w:p w:rsidR="00A810E1" w:rsidRDefault="00A810E1">
      <w:pPr>
        <w:sectPr w:rsidR="00A810E1">
          <w:pgSz w:w="12240" w:h="15840" w:code="1"/>
          <w:pgMar w:top="1080" w:right="1440" w:bottom="1080" w:left="1440" w:header="720" w:footer="720" w:gutter="0"/>
          <w:cols w:space="720"/>
          <w:noEndnote/>
          <w:docGrid w:linePitch="360"/>
        </w:sectPr>
      </w:pPr>
    </w:p>
    <w:p w:rsidR="00A810E1" w:rsidRDefault="00D84012">
      <w:pPr>
        <w:pStyle w:val="BillDots"/>
      </w:pPr>
      <w:r>
        <w:lastRenderedPageBreak/>
        <w:t>AS ADOPTED BY THE SENATE</w:t>
      </w:r>
    </w:p>
    <w:p w:rsidR="00A810E1" w:rsidRDefault="00D84012">
      <w:pPr>
        <w:pStyle w:val="BillDots"/>
      </w:pPr>
      <w:r>
        <w:t>May 21, 2009</w:t>
      </w:r>
    </w:p>
    <w:p w:rsidR="00A810E1" w:rsidRDefault="00A810E1">
      <w:pPr>
        <w:pStyle w:val="BillDots"/>
      </w:pPr>
    </w:p>
    <w:p w:rsidR="00A810E1" w:rsidRDefault="00D84012">
      <w:pPr>
        <w:pStyle w:val="BillDots"/>
        <w:tabs>
          <w:tab w:val="clear" w:pos="216"/>
          <w:tab w:val="clear" w:pos="432"/>
          <w:tab w:val="clear" w:pos="648"/>
          <w:tab w:val="clear" w:pos="864"/>
          <w:tab w:val="clear" w:pos="1080"/>
          <w:tab w:val="clear" w:pos="1296"/>
          <w:tab w:val="clear" w:pos="5904"/>
          <w:tab w:val="right" w:pos="5933"/>
        </w:tabs>
      </w:pPr>
      <w:r>
        <w:tab/>
      </w:r>
      <w:r>
        <w:rPr>
          <w:b/>
          <w:sz w:val="36"/>
        </w:rPr>
        <w:t>S. 802</w:t>
      </w:r>
    </w:p>
    <w:p w:rsidR="00A810E1" w:rsidRDefault="00A810E1">
      <w:pPr>
        <w:pStyle w:val="BillDots"/>
      </w:pPr>
    </w:p>
    <w:p w:rsidR="00A810E1" w:rsidRDefault="00D84012">
      <w:pPr>
        <w:pStyle w:val="BillDots"/>
      </w:pPr>
      <w:r>
        <w:t>Introduced by Senators Alexander, McConnell, Rankin, Campbell, Grooms, Verdin, O’Dell and Hutto</w:t>
      </w:r>
    </w:p>
    <w:p w:rsidR="00A810E1" w:rsidRDefault="00A810E1">
      <w:pPr>
        <w:pStyle w:val="BillDots"/>
      </w:pPr>
    </w:p>
    <w:p w:rsidR="00A810E1" w:rsidRDefault="00D84012">
      <w:pPr>
        <w:pStyle w:val="BillDots"/>
        <w:tabs>
          <w:tab w:val="clear" w:pos="216"/>
          <w:tab w:val="clear" w:pos="432"/>
          <w:tab w:val="clear" w:pos="648"/>
          <w:tab w:val="clear" w:pos="864"/>
          <w:tab w:val="clear" w:pos="1080"/>
          <w:tab w:val="clear" w:pos="1296"/>
          <w:tab w:val="clear" w:pos="5904"/>
          <w:tab w:val="right" w:pos="5933"/>
        </w:tabs>
      </w:pPr>
      <w:r>
        <w:t>S. Printed 5/21/09--S.</w:t>
      </w:r>
      <w:r>
        <w:tab/>
      </w:r>
    </w:p>
    <w:p w:rsidR="00A810E1" w:rsidRDefault="00D84012">
      <w:pPr>
        <w:pStyle w:val="BillDots"/>
      </w:pPr>
      <w:r>
        <w:t>Read the first time May 7, 2009.</w:t>
      </w:r>
    </w:p>
    <w:p w:rsidR="00A810E1" w:rsidRDefault="00D84012">
      <w:pPr>
        <w:pStyle w:val="BillDots"/>
        <w:jc w:val="center"/>
      </w:pPr>
      <w:r>
        <w:rPr>
          <w:u w:val="single"/>
        </w:rPr>
        <w:t>            </w:t>
      </w:r>
    </w:p>
    <w:p w:rsidR="00A810E1" w:rsidRDefault="00A810E1">
      <w:pPr>
        <w:pStyle w:val="BillDots"/>
      </w:pPr>
    </w:p>
    <w:p w:rsidR="00A810E1" w:rsidRDefault="00A810E1">
      <w:pPr>
        <w:pStyle w:val="BillDots"/>
        <w:jc w:val="center"/>
      </w:pPr>
    </w:p>
    <w:p w:rsidR="00A810E1" w:rsidRDefault="00A810E1">
      <w:pPr>
        <w:pStyle w:val="BillDots"/>
        <w:sectPr w:rsidR="00A810E1">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A810E1" w:rsidRDefault="00A810E1">
      <w:pPr>
        <w:pStyle w:val="BillDots"/>
      </w:pPr>
    </w:p>
    <w:p w:rsidR="00A810E1" w:rsidRDefault="00A8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0E1" w:rsidRDefault="00A8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0E1" w:rsidRDefault="00A8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0E1" w:rsidRDefault="00A8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0E1" w:rsidRDefault="00A8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0E1" w:rsidRDefault="00A8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0E1" w:rsidRDefault="00A8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0E1" w:rsidRDefault="00D84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A810E1" w:rsidRDefault="00A8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0E1" w:rsidRDefault="00D84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MEMORIALIZING THE UNITED STATES CONGRESS TO FULLY EXAMINE AND TAKE INTO ACCOUNT EACH STATE’S CURRENT AND PROJECTED ENERGY PRODUCTION CAPABILITIES AND CURRENT ECONOMIC CONDITIONS WHEN CONSIDERING ANY GREENHOUSE GAS EMISSION INITIATIVES AND TO SAFEGUARD JOBS AND AFFORDABLE ENERGY WHEN CONSIDERING GREENHOUSE GAS EMISSION INITIATIVES.</w:t>
      </w:r>
    </w:p>
    <w:p w:rsidR="00A810E1" w:rsidRDefault="00D84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810E1" w:rsidRDefault="00A8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0E1" w:rsidRDefault="00D84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it appears inevitable that the United States Congress will act to adopt some form of tax, cap, or allowance on greenhouse gas emissions in the near future; and</w:t>
      </w:r>
    </w:p>
    <w:p w:rsidR="00A810E1" w:rsidRDefault="00A8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810E1" w:rsidRDefault="00D84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while the contours of a federal cap</w:t>
      </w:r>
      <w:r>
        <w:rPr>
          <w:rFonts w:eastAsiaTheme="minorHAnsi"/>
          <w:color w:val="000000" w:themeColor="text1"/>
          <w:szCs w:val="22"/>
          <w:u w:color="000000" w:themeColor="text1"/>
        </w:rPr>
        <w:noBreakHyphen/>
        <w:t>and</w:t>
      </w:r>
      <w:r>
        <w:rPr>
          <w:rFonts w:eastAsiaTheme="minorHAnsi"/>
          <w:color w:val="000000" w:themeColor="text1"/>
          <w:szCs w:val="22"/>
          <w:u w:color="000000" w:themeColor="text1"/>
        </w:rPr>
        <w:noBreakHyphen/>
        <w:t>trade program remain undefined, the impact of a program that applies tariffs to greenhouse emissions without the benefit of any baseline allowances would undoubtedly be costly; and</w:t>
      </w:r>
    </w:p>
    <w:p w:rsidR="00A810E1" w:rsidRDefault="00A8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810E1" w:rsidRDefault="00D84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unless properly planned and implemented, federal mandates restricting greenhouse gas emissions will carry a very heavy price tag — of which South Carolinians may be asked to shoulder an unfair burden; and</w:t>
      </w:r>
    </w:p>
    <w:p w:rsidR="00A810E1" w:rsidRDefault="00A8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810E1" w:rsidRDefault="00D84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average monthly usage of electricity by South Carolina households combined with the current level of reliance on carbon emitting fuels, coal and natural gas, by the state’s electric power generating companies would result in significant costs to be borne by South Carolinians; and</w:t>
      </w:r>
    </w:p>
    <w:p w:rsidR="00A810E1" w:rsidRDefault="00A8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810E1" w:rsidRDefault="00D84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our State currently relies on coal for the generation of 61% of its electricity. An additional 3l% of this state’s electricity comes from nuclear generation facilities with the remainder coming from a mix of natural gas and hydro, and a very small amount from renewable resources; and</w:t>
      </w:r>
    </w:p>
    <w:p w:rsidR="00A810E1" w:rsidRDefault="00A8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810E1" w:rsidRDefault="00D84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after a thorough review of the electric generation and demographic data provided to the State Regulation of Public Utility Review Committee, it is evident that South Carolina cannot conserve its way out of this situation; and</w:t>
      </w:r>
    </w:p>
    <w:p w:rsidR="00A810E1" w:rsidRDefault="00A8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810E1" w:rsidRDefault="00D84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does not possess a wealth of renewable energy sources such as the solar energy available to states in the Desert Southwest, the wind turbine generation available to states located in the Great Plains, or the hydro generation in the Pacific Northwest; and</w:t>
      </w:r>
    </w:p>
    <w:p w:rsidR="00A810E1" w:rsidRDefault="00A8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810E1" w:rsidRDefault="00D84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we must seek to encourage the growth of research and development in the use of renewable resources that are available and economically viable in South Carolina to provide for our future needs. For at least the immediate future, we must rely on the growth of the nuclear energy industry in this State to ensure that reliable, affordable electricity is available to all of our citizens; and </w:t>
      </w:r>
    </w:p>
    <w:p w:rsidR="00A810E1" w:rsidRDefault="00A8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810E1" w:rsidRDefault="00D84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accounts for only 0.24% of total global greenhouse gas emissions; and</w:t>
      </w:r>
    </w:p>
    <w:p w:rsidR="00A810E1" w:rsidRDefault="00A8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810E1" w:rsidRDefault="00D84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 emissions must not eliminate American jobs and diminish the ability of American industry to compete in the global marketplace; and</w:t>
      </w:r>
    </w:p>
    <w:p w:rsidR="00A810E1" w:rsidRDefault="00A8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810E1" w:rsidRDefault="00D84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 emissions must not add to the already high costs of power and gasoline; and</w:t>
      </w:r>
    </w:p>
    <w:p w:rsidR="00A810E1" w:rsidRDefault="00A8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810E1" w:rsidRDefault="00D84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 emissions must reward, and not punish, early adopters of energy efficient technologies and practice; and</w:t>
      </w:r>
    </w:p>
    <w:p w:rsidR="00A810E1" w:rsidRDefault="00A8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810E1" w:rsidRDefault="00D84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 emissions must adopt an international component to prevent “emissions leakage” and ensure that emissions do not simply migrate to another state or nation; and</w:t>
      </w:r>
    </w:p>
    <w:p w:rsidR="00A810E1" w:rsidRDefault="00A8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810E1" w:rsidRDefault="00D84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only manner to quantify these emissions is through a domestic and international greenhouse gas emissions registry that is uniform, transparent, and verifiable; and</w:t>
      </w:r>
    </w:p>
    <w:p w:rsidR="00A810E1" w:rsidRDefault="00A8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810E1" w:rsidRDefault="00D84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gases must ensure that the adopted regime does not result in the off</w:t>
      </w:r>
      <w:r>
        <w:rPr>
          <w:rFonts w:eastAsiaTheme="minorHAnsi"/>
          <w:color w:val="000000" w:themeColor="text1"/>
          <w:szCs w:val="22"/>
          <w:u w:color="000000" w:themeColor="text1"/>
        </w:rPr>
        <w:noBreakHyphen/>
        <w:t>shoring of international trade sensitive industries; and</w:t>
      </w:r>
    </w:p>
    <w:p w:rsidR="00A810E1" w:rsidRDefault="00A8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810E1" w:rsidRDefault="00D84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has lost over 102,000 manufacturing jobs since 1998; and</w:t>
      </w:r>
    </w:p>
    <w:p w:rsidR="00A810E1" w:rsidRDefault="00A8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810E1" w:rsidRDefault="00D84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 emissions must ensure the availability of sufficient, affordable energy, including clean energy, before restricting emissions in a manner that could reduce the volume of energy available to consumers; and</w:t>
      </w:r>
    </w:p>
    <w:p w:rsidR="00A810E1" w:rsidRDefault="00A8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810E1" w:rsidRDefault="00D84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 emissions must provide credits or allowances to support operations, such as recycling and other practices, that reduce greenhouse gas emissions; and</w:t>
      </w:r>
    </w:p>
    <w:p w:rsidR="00A810E1" w:rsidRDefault="00A8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810E1" w:rsidRDefault="00D84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any action taken should be structured to promote American jobs, save American citizens and industry from higher energy prices, reward early adopters of efficient practices and technologies, </w:t>
      </w:r>
      <w:r>
        <w:rPr>
          <w:rFonts w:eastAsiaTheme="minorHAnsi"/>
          <w:color w:val="000000" w:themeColor="text1"/>
          <w:szCs w:val="22"/>
          <w:u w:color="000000" w:themeColor="text1"/>
        </w:rPr>
        <w:tab/>
        <w:t xml:space="preserve">prevent “emissions leakage”, and champion the global competitiveness of </w:t>
      </w:r>
      <w:r>
        <w:rPr>
          <w:rFonts w:eastAsiaTheme="minorHAnsi"/>
          <w:color w:val="000000" w:themeColor="text1"/>
          <w:szCs w:val="22"/>
          <w:u w:color="000000" w:themeColor="text1"/>
        </w:rPr>
        <w:tab/>
        <w:t>American industry.  Now, therefore,</w:t>
      </w:r>
    </w:p>
    <w:p w:rsidR="00A810E1" w:rsidRDefault="00A8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810E1" w:rsidRDefault="00D84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South Carolina Senate:</w:t>
      </w:r>
    </w:p>
    <w:p w:rsidR="00A810E1" w:rsidRDefault="00A8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810E1" w:rsidRDefault="00D84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Senate request the United States Congress to fully examine and take into account each state’s current and projected energy production capabilities and current economic conditions when considering any greenhouse gas emission initiatives and to safeguard jobs and affordable energy when considering greenhouse gas emission initiatives.</w:t>
      </w:r>
    </w:p>
    <w:p w:rsidR="00A810E1" w:rsidRDefault="00D84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10E1" w:rsidRDefault="00A810E1">
      <w:pPr>
        <w:pStyle w:val="BillDots"/>
      </w:pPr>
    </w:p>
    <w:sectPr w:rsidR="00A810E1" w:rsidSect="00A810E1">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0E1" w:rsidRDefault="00D84012">
      <w:r>
        <w:separator/>
      </w:r>
    </w:p>
  </w:endnote>
  <w:endnote w:type="continuationSeparator" w:id="0">
    <w:p w:rsidR="00A810E1" w:rsidRDefault="00D84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B7608B-F1EC-4E1C-A50B-EA56E7A62A9C}"/>
    <w:embedBold r:id="rId2" w:fontKey="{0025F2B3-BFD9-455E-BC12-B28C311B57FD}"/>
  </w:font>
  <w:font w:name="Calibri">
    <w:panose1 w:val="020F0502020204030204"/>
    <w:charset w:val="00"/>
    <w:family w:val="swiss"/>
    <w:pitch w:val="variable"/>
    <w:sig w:usb0="E10002FF" w:usb1="4000ACFF" w:usb2="00000009" w:usb3="00000000" w:csb0="0000019F" w:csb1="00000000"/>
    <w:embedRegular r:id="rId3" w:fontKey="{A0B0A1F2-0531-44BB-BE75-9B9518A9697D}"/>
  </w:font>
  <w:font w:name="Cambria">
    <w:panose1 w:val="02040503050406030204"/>
    <w:charset w:val="00"/>
    <w:family w:val="roman"/>
    <w:pitch w:val="variable"/>
    <w:sig w:usb0="E00002FF" w:usb1="400004FF" w:usb2="00000000" w:usb3="00000000" w:csb0="0000019F" w:csb1="00000000"/>
    <w:embedRegular r:id="rId4" w:fontKey="{9DBCB364-BBE3-4F46-AC15-4E6841047E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0E1" w:rsidRDefault="00D84012">
    <w:pPr>
      <w:pStyle w:val="Footer"/>
      <w:tabs>
        <w:tab w:val="clear" w:pos="4680"/>
        <w:tab w:val="clear" w:pos="9360"/>
        <w:tab w:val="center" w:pos="2995"/>
      </w:tabs>
      <w:spacing w:before="120"/>
    </w:pPr>
    <w:r>
      <w:t>[802-</w:t>
    </w:r>
    <w:r w:rsidR="0023313C">
      <w:fldChar w:fldCharType="begin"/>
    </w:r>
    <w:r w:rsidR="0023313C">
      <w:instrText xml:space="preserve"> PAGE  \* MERGEFORMAT </w:instrText>
    </w:r>
    <w:r w:rsidR="0023313C">
      <w:fldChar w:fldCharType="separate"/>
    </w:r>
    <w:r w:rsidR="0023313C">
      <w:rPr>
        <w:noProof/>
      </w:rPr>
      <w:t>1</w:t>
    </w:r>
    <w:r w:rsidR="0023313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0E1" w:rsidRDefault="00D84012">
    <w:pPr>
      <w:pStyle w:val="Footer"/>
      <w:tabs>
        <w:tab w:val="clear" w:pos="4680"/>
        <w:tab w:val="clear" w:pos="9360"/>
        <w:tab w:val="center" w:pos="2995"/>
      </w:tabs>
      <w:spacing w:before="120"/>
    </w:pPr>
    <w:r>
      <w:t>[802]</w:t>
    </w:r>
    <w:r>
      <w:tab/>
    </w:r>
    <w:r w:rsidR="0023313C">
      <w:fldChar w:fldCharType="begin"/>
    </w:r>
    <w:r w:rsidR="0023313C">
      <w:instrText xml:space="preserve"> PAGE  \* MERGEFORM</w:instrText>
    </w:r>
    <w:r w:rsidR="0023313C">
      <w:instrText xml:space="preserve">AT </w:instrText>
    </w:r>
    <w:r w:rsidR="0023313C">
      <w:fldChar w:fldCharType="separate"/>
    </w:r>
    <w:r>
      <w:rPr>
        <w:noProof/>
      </w:rPr>
      <w:t>3</w:t>
    </w:r>
    <w:r w:rsidR="0023313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0E1" w:rsidRDefault="00D84012">
      <w:r>
        <w:separator/>
      </w:r>
    </w:p>
  </w:footnote>
  <w:footnote w:type="continuationSeparator" w:id="0">
    <w:p w:rsidR="00A810E1" w:rsidRDefault="00D840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398AC09"/>
    <w:docVar w:name="CoverBillType" w:val="r"/>
    <w:docVar w:name="docpath" w:val="L:\Council\bills\NBD\11398AC09.DOCX"/>
    <w:docVar w:name="dvBillNumber" w:val="802"/>
    <w:docVar w:name="dvBillNumberPrefix" w:val="S. "/>
    <w:docVar w:name="dvOriginalBody" w:val="Senate"/>
    <w:docVar w:name="dvSteno" w:val="NBD"/>
    <w:docVar w:name="NameofBody" w:val="s"/>
    <w:docVar w:name="vgroup2" w:val="Council"/>
  </w:docVars>
  <w:rsids>
    <w:rsidRoot w:val="00A810E1"/>
    <w:rsid w:val="0023313C"/>
    <w:rsid w:val="006C5BA8"/>
    <w:rsid w:val="007A6871"/>
    <w:rsid w:val="00A810E1"/>
    <w:rsid w:val="00D84012"/>
    <w:rsid w:val="00EF17CD"/>
    <w:rsid w:val="00F85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36F52E7-B5D9-4E56-B1AE-9057DDFD5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0E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810E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10E1"/>
    <w:rPr>
      <w:rFonts w:eastAsia="Times New Roman" w:cs="Times New Roman"/>
      <w:b/>
      <w:sz w:val="30"/>
      <w:szCs w:val="20"/>
    </w:rPr>
  </w:style>
  <w:style w:type="paragraph" w:styleId="Header">
    <w:name w:val="header"/>
    <w:basedOn w:val="Normal"/>
    <w:link w:val="HeaderChar"/>
    <w:uiPriority w:val="99"/>
    <w:semiHidden/>
    <w:unhideWhenUsed/>
    <w:rsid w:val="00A810E1"/>
    <w:pPr>
      <w:tabs>
        <w:tab w:val="center" w:pos="4320"/>
        <w:tab w:val="right" w:pos="8640"/>
      </w:tabs>
    </w:pPr>
  </w:style>
  <w:style w:type="character" w:customStyle="1" w:styleId="HeaderChar">
    <w:name w:val="Header Char"/>
    <w:basedOn w:val="DefaultParagraphFont"/>
    <w:link w:val="Header"/>
    <w:uiPriority w:val="99"/>
    <w:semiHidden/>
    <w:rsid w:val="00A810E1"/>
    <w:rPr>
      <w:rFonts w:eastAsia="Times New Roman" w:cs="Times New Roman"/>
      <w:szCs w:val="20"/>
    </w:rPr>
  </w:style>
  <w:style w:type="paragraph" w:styleId="Footer">
    <w:name w:val="footer"/>
    <w:basedOn w:val="Normal"/>
    <w:link w:val="FooterChar"/>
    <w:uiPriority w:val="99"/>
    <w:unhideWhenUsed/>
    <w:rsid w:val="00A810E1"/>
    <w:pPr>
      <w:tabs>
        <w:tab w:val="center" w:pos="4680"/>
        <w:tab w:val="right" w:pos="9360"/>
      </w:tabs>
    </w:pPr>
  </w:style>
  <w:style w:type="character" w:customStyle="1" w:styleId="FooterChar">
    <w:name w:val="Footer Char"/>
    <w:basedOn w:val="DefaultParagraphFont"/>
    <w:link w:val="Footer"/>
    <w:uiPriority w:val="99"/>
    <w:rsid w:val="00A810E1"/>
    <w:rPr>
      <w:rFonts w:eastAsia="Times New Roman" w:cs="Times New Roman"/>
      <w:szCs w:val="20"/>
    </w:rPr>
  </w:style>
  <w:style w:type="character" w:styleId="PageNumber">
    <w:name w:val="page number"/>
    <w:basedOn w:val="DefaultParagraphFont"/>
    <w:uiPriority w:val="99"/>
    <w:semiHidden/>
    <w:unhideWhenUsed/>
    <w:rsid w:val="00A810E1"/>
  </w:style>
  <w:style w:type="character" w:styleId="LineNumber">
    <w:name w:val="line number"/>
    <w:basedOn w:val="DefaultParagraphFont"/>
    <w:uiPriority w:val="99"/>
    <w:semiHidden/>
    <w:unhideWhenUsed/>
    <w:rsid w:val="00A810E1"/>
  </w:style>
  <w:style w:type="paragraph" w:customStyle="1" w:styleId="BillDots">
    <w:name w:val="BillDots"/>
    <w:basedOn w:val="Normal"/>
    <w:autoRedefine/>
    <w:qFormat/>
    <w:rsid w:val="00A810E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810E1"/>
    <w:pPr>
      <w:tabs>
        <w:tab w:val="right" w:pos="5904"/>
      </w:tabs>
    </w:pPr>
  </w:style>
  <w:style w:type="character" w:styleId="Hyperlink">
    <w:name w:val="Hyperlink"/>
    <w:basedOn w:val="DefaultParagraphFont"/>
    <w:uiPriority w:val="99"/>
    <w:unhideWhenUsed/>
    <w:rsid w:val="00A810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07-09.docx" TargetMode="External"/><Relationship Id="rId13" Type="http://schemas.openxmlformats.org/officeDocument/2006/relationships/hyperlink" Target="file:///p:\pprever\2009-10\802_20090514.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09\05-07-09.docx" TargetMode="External"/><Relationship Id="rId12" Type="http://schemas.openxmlformats.org/officeDocument/2006/relationships/hyperlink" Target="file:///p:\pprever\2009-10\802_2009051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802_20090507.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09\05-21-09.docx" TargetMode="External"/><Relationship Id="rId4" Type="http://schemas.openxmlformats.org/officeDocument/2006/relationships/webSettings" Target="webSettings.xml"/><Relationship Id="rId9" Type="http://schemas.openxmlformats.org/officeDocument/2006/relationships/hyperlink" Target="file:///h:\SJ%20Archive\2009\05-13-09.docx" TargetMode="External"/><Relationship Id="rId14" Type="http://schemas.openxmlformats.org/officeDocument/2006/relationships/hyperlink" Target="file:///p:\pprever\2009-10\802_200905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480A7-34F0-4C2D-8FC1-622B72C00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872</Words>
  <Characters>4977</Characters>
  <Application>Microsoft Office Word</Application>
  <DocSecurity>0</DocSecurity>
  <Lines>169</Lines>
  <Paragraphs>54</Paragraphs>
  <ScaleCrop>false</ScaleCrop>
  <Company> </Company>
  <LinksUpToDate>false</LinksUpToDate>
  <CharactersWithSpaces>5819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802: Energy - South Carolina Legislature Online</dc:title>
  <dc:subject/>
  <dc:creator>NIKI DOWNEY</dc:creator>
  <cp:keywords/>
  <dc:description/>
  <cp:lastModifiedBy>N Cumfer</cp:lastModifiedBy>
  <cp:revision>10</cp:revision>
  <cp:lastPrinted>2009-03-30T20:07:00Z</cp:lastPrinted>
  <dcterms:created xsi:type="dcterms:W3CDTF">2009-05-22T00:28:00Z</dcterms:created>
  <dcterms:modified xsi:type="dcterms:W3CDTF">2014-11-24T15:06:00Z</dcterms:modified>
</cp:coreProperties>
</file>