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23</w:t>
      </w:r>
      <w:r>
        <w:noBreakHyphen/>
        <w:t>440, CODE OF LAWS OF SOUTH CAROLINA, 1976, RELATING TO DISCHARGING A FIREARM AT OR INTO A DWELLING, A STRUCTURE, AN ENCLOSURE, AND A VEHICLE OR EQUIPMENT, SO AS TO INCREASE THE MAXIMUM PENALTY FROM TEN TO FIFTEEN YEARS AND ADD THAT IT IS UNLAWFUL FOR A PERSON TO DISCHARGE A FIREARM AT OR INTO THE PREMISES OR PROPERTY OWNED BY A PRIVATE OR PUBLIC SCHOOL AND TO PROVIDE A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16</w:t>
      </w:r>
      <w:r>
        <w:noBreakHyphen/>
        <w:t>23</w:t>
      </w:r>
      <w:r>
        <w:noBreakHyphen/>
        <w:t>440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440.</w:t>
      </w:r>
      <w:r>
        <w:tab/>
        <w:t>(A)</w:t>
      </w:r>
      <w:r>
        <w:tab/>
        <w:t xml:space="preserve">It is unlawful for a person to discharge or cause to be discharged </w:t>
      </w:r>
      <w:r>
        <w:rPr>
          <w:strike/>
        </w:rPr>
        <w:t>unlawfully firearms</w:t>
      </w:r>
      <w:r>
        <w:t xml:space="preserve"> </w:t>
      </w:r>
      <w:r>
        <w:rPr>
          <w:u w:val="single"/>
        </w:rPr>
        <w:t>a firearm</w:t>
      </w:r>
      <w:r>
        <w:t xml:space="preserve"> at or into a dwelling house, </w:t>
      </w:r>
      <w:r>
        <w:rPr>
          <w:strike/>
        </w:rPr>
        <w:t>other</w:t>
      </w:r>
      <w:r>
        <w:t xml:space="preserve"> </w:t>
      </w:r>
      <w:r>
        <w:rPr>
          <w:u w:val="single"/>
        </w:rPr>
        <w:t>another</w:t>
      </w:r>
      <w:r>
        <w:t xml:space="preserve"> building, structure, or enclosure regularly occupied by persons.  A person who violates the provisions of this subsection is guilty of a felony and, upon conviction, must be fined not more than one thousand dollars or imprisoned not more than </w:t>
      </w:r>
      <w:r>
        <w:rPr>
          <w:strike/>
        </w:rPr>
        <w:t>ten</w:t>
      </w:r>
      <w:r>
        <w:t xml:space="preserve"> </w:t>
      </w:r>
      <w:r>
        <w:rPr>
          <w:u w:val="single"/>
        </w:rPr>
        <w:t>fifteen</w:t>
      </w:r>
      <w:r>
        <w:t xml:space="preserve"> years,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It is unlawful for a person to discharge or cause to be discharged </w:t>
      </w:r>
      <w:r>
        <w:rPr>
          <w:strike/>
        </w:rPr>
        <w:t>unlawfully firearms</w:t>
      </w:r>
      <w:r>
        <w:t xml:space="preserve"> </w:t>
      </w:r>
      <w:r>
        <w:rPr>
          <w:u w:val="single"/>
        </w:rPr>
        <w:t>a firearm</w:t>
      </w:r>
      <w:r>
        <w:t xml:space="preserve"> at or into any vehicle, aircraft, watercraft, or </w:t>
      </w:r>
      <w:r>
        <w:rPr>
          <w:strike/>
        </w:rPr>
        <w:t>other</w:t>
      </w:r>
      <w:r>
        <w:t xml:space="preserve"> </w:t>
      </w:r>
      <w:r>
        <w:rPr>
          <w:u w:val="single"/>
        </w:rPr>
        <w:t>another</w:t>
      </w:r>
      <w:r>
        <w:t xml:space="preserve"> conveyance, device, or equipment while it is occupied.  A person who violates the provisions of this subsection is guilty of a felony and, upon conviction, must be fined not more than one thousand dollars or imprisoned not more than </w:t>
      </w:r>
      <w:r>
        <w:rPr>
          <w:strike/>
        </w:rPr>
        <w:t>ten</w:t>
      </w:r>
      <w:r>
        <w:t xml:space="preserve"> </w:t>
      </w:r>
      <w:r>
        <w:rPr>
          <w:u w:val="single"/>
        </w:rPr>
        <w:t>fifteen</w:t>
      </w:r>
      <w:r>
        <w:t xml:space="preser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It is unlawful for a person to discharge or cause to be discharged a firearm at or into any premises or property owned, </w:t>
      </w:r>
      <w:r>
        <w:rPr>
          <w:u w:val="single"/>
        </w:rPr>
        <w:lastRenderedPageBreak/>
        <w:t>operated, or controlled by a private or public school including, but not limited to, an elementary school, a secondary school, college, university, technical college, or another post</w:t>
      </w:r>
      <w:r>
        <w:rPr>
          <w:u w:val="single"/>
        </w:rPr>
        <w:noBreakHyphen/>
        <w:t>secondary institution.  A person who violates the provisions of this subsection is guilty of a felony and, upon conviction, must be fined not more than one thousand dollars or imprisoned not more than fifteen years, or both.</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F35512-73B4-4889-BABE-5144F37BF4A3}"/>
    <w:embedBold r:id="rId2" w:fontKey="{A8BC55B4-2101-47E4-883C-2252D193BE84}"/>
  </w:font>
  <w:font w:name="Calibri">
    <w:panose1 w:val="020F0502020204030204"/>
    <w:charset w:val="00"/>
    <w:family w:val="swiss"/>
    <w:pitch w:val="variable"/>
    <w:sig w:usb0="A00002EF" w:usb1="4000207B" w:usb2="00000000" w:usb3="00000000" w:csb0="0000009F" w:csb1="00000000"/>
    <w:embedRegular r:id="rId3" w:fontKey="{BEB521AB-6143-4D1A-8861-3F684601CF02}"/>
  </w:font>
  <w:font w:name="Tahoma">
    <w:panose1 w:val="020B0604030504040204"/>
    <w:charset w:val="00"/>
    <w:family w:val="swiss"/>
    <w:pitch w:val="variable"/>
    <w:sig w:usb0="61002A87" w:usb1="80000000" w:usb2="00000008" w:usb3="00000000" w:csb0="000101FF" w:csb1="00000000"/>
    <w:embedRegular r:id="rId4" w:fontKey="{BB79553A-7D3D-4863-A994-0AB6629EBD56}"/>
  </w:font>
  <w:font w:name="Cambria">
    <w:panose1 w:val="02040503050406030204"/>
    <w:charset w:val="00"/>
    <w:family w:val="roman"/>
    <w:pitch w:val="variable"/>
    <w:sig w:usb0="A00002EF" w:usb1="4000004B" w:usb2="00000000" w:usb3="00000000" w:csb0="0000009F" w:csb1="00000000"/>
    <w:embedRegular r:id="rId5" w:fontKey="{C7FE5AB4-FA4C-45C5-9E47-422E486DEB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08AHB09"/>
    <w:docVar w:name="CoverBillType" w:val="b"/>
    <w:docVar w:name="docpath" w:val="L:\Council\bills\MS\7008AHB09.DOCX"/>
    <w:docVar w:name="dvBillNumber" w:val="3024"/>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2008-11-17T18:25:00Z</cp:lastPrinted>
  <dcterms:created xsi:type="dcterms:W3CDTF">2008-12-09T21:49:00Z</dcterms:created>
  <dcterms:modified xsi:type="dcterms:W3CDTF">2008-12-09T21:49:00Z</dcterms:modified>
</cp:coreProperties>
</file>