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1130, AS AMENDED, CODE OF LAWS OF SOUTH CAROLINA, 1976, RELATING TO MODIFICATIONS OF TAXABLE INCOME FOR PURPOSES OF THE SOUTH CAROLINA INCOME TAX, SO AS TO ALLOW THE DEDUCTION OF ASSESSMENTS OTHER THAN PROPERTY TAXES IMPOSED ON REAL PROPERTY IN CONNECTION WITH PROVIDING SERVICES OR POTENTIAL SERVICES FOR THE BENEFIT OF THE PROPERTY OWNER, AND TO ALLOW THE DEDUCTION OF THE CHARGE FOR A PERMIT, LICENSE, SURCHARGE, OR OTHER FEE REQUIRED TO BE PAID TO A UNIT OF GOVERNMENT IN CONNECTION WITH IMPROVEMENTS TO REAL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1130 of the 1976 Code, as last amended by Act 116 of 2007, is further amended by adding an appropriately numbered item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)(a)</w:t>
      </w:r>
      <w:r>
        <w:tab/>
        <w:t>An involuntary assessment imposed on real property by a jurisdiction authorized by law to impose property taxes or on whose behalf such taxes may be imposed which is not otherwise deductible in determining federal taxable income and which is imposed in connection with providing a service or potential service to the property owner, is allowed as a deduction.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The charge for a permit, license, surcharge, or other fee required to be paid to federal or state government or any political subdivision of this State in connection with improvements to real property or the maintenance or repair of improvements to real </w:t>
      </w:r>
      <w:r>
        <w:lastRenderedPageBreak/>
        <w:t>property, which is not otherwise deductible in determining federal taxable income, is allowed as a deduction.”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taxable years beginning after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E58E24-3FBD-4256-8A58-ACAEB8AD8405}"/>
    <w:embedBold r:id="rId2" w:fontKey="{A3127D06-DE0A-4103-9CAB-CA678EFD7226}"/>
  </w:font>
  <w:font w:name="Calibri">
    <w:panose1 w:val="020F0502020204030204"/>
    <w:charset w:val="00"/>
    <w:family w:val="swiss"/>
    <w:pitch w:val="variable"/>
    <w:sig w:usb0="A00002EF" w:usb1="4000207B" w:usb2="00000000" w:usb3="00000000" w:csb0="0000009F" w:csb1="00000000"/>
    <w:embedRegular r:id="rId3" w:fontKey="{42C187D6-15D8-4627-A046-C98075E0A866}"/>
  </w:font>
  <w:font w:name="Cambria">
    <w:panose1 w:val="02040503050406030204"/>
    <w:charset w:val="00"/>
    <w:family w:val="roman"/>
    <w:pitch w:val="variable"/>
    <w:sig w:usb0="A00002EF" w:usb1="4000004B" w:usb2="00000000" w:usb3="00000000" w:csb0="0000009F" w:csb1="00000000"/>
    <w:embedRegular r:id="rId4" w:fontKey="{780912B0-FB4D-48E1-8C4A-4A3508B45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1SD09"/>
    <w:docVar w:name="CoverBillType" w:val="b"/>
    <w:docVar w:name="docpath" w:val="L:\Council\bills\GJK\20051SD09.DOCX"/>
    <w:docVar w:name="dvBillNumber" w:val="3284"/>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1417</Characters>
  <Application>Microsoft Office Word</Application>
  <DocSecurity>0</DocSecurity>
  <Lines>11</Lines>
  <Paragraphs>3</Paragraphs>
  <ScaleCrop>false</ScaleCrop>
  <Company> </Company>
  <LinksUpToDate>false</LinksUpToDate>
  <CharactersWithSpaces>1662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2009-01-14T15:40:00Z</cp:lastPrinted>
  <dcterms:created xsi:type="dcterms:W3CDTF">2009-01-14T20:23:00Z</dcterms:created>
  <dcterms:modified xsi:type="dcterms:W3CDTF">2009-01-14T20:23:00Z</dcterms:modified>
</cp:coreProperties>
</file>