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BA1" w:rsidRDefault="009B3BA1">
      <w:pPr>
        <w:pStyle w:val="BillDots"/>
      </w:pPr>
      <w:r>
        <w:rPr>
          <w:strike/>
        </w:rPr>
        <w:t>Indicates Matter Stricken</w:t>
      </w:r>
    </w:p>
    <w:p w:rsidR="009B3BA1" w:rsidRPr="009B3BA1" w:rsidRDefault="009B3BA1">
      <w:pPr>
        <w:pStyle w:val="BillDots"/>
      </w:pPr>
      <w:r>
        <w:rPr>
          <w:u w:val="single"/>
        </w:rPr>
        <w:t>Indicates New Matter</w:t>
      </w:r>
    </w:p>
    <w:p w:rsidR="009B3BA1" w:rsidRDefault="009B3BA1">
      <w:pPr>
        <w:pStyle w:val="BillDots"/>
      </w:pPr>
    </w:p>
    <w:p w:rsidR="009B3BA1" w:rsidRDefault="009B3BA1">
      <w:pPr>
        <w:pStyle w:val="BillDots"/>
      </w:pPr>
      <w:r>
        <w:t xml:space="preserve">COMMITTEE </w:t>
      </w:r>
      <w:r w:rsidR="00D43CFD">
        <w:t>AMENDMENT ADOPTED</w:t>
      </w:r>
    </w:p>
    <w:p w:rsidR="009B3BA1" w:rsidRDefault="00D43CFD">
      <w:pPr>
        <w:pStyle w:val="BillDots"/>
      </w:pPr>
      <w:r>
        <w:t>February 10</w:t>
      </w:r>
      <w:r w:rsidR="009B3BA1">
        <w:t>, 2010</w:t>
      </w:r>
    </w:p>
    <w:p w:rsidR="009B3BA1" w:rsidRDefault="009B3BA1">
      <w:pPr>
        <w:pStyle w:val="BillDots"/>
      </w:pPr>
    </w:p>
    <w:p w:rsidR="009B3BA1" w:rsidRPr="009B3BA1" w:rsidRDefault="009B3BA1" w:rsidP="009B3BA1">
      <w:pPr>
        <w:pStyle w:val="BillDots"/>
        <w:tabs>
          <w:tab w:val="clear" w:pos="216"/>
          <w:tab w:val="clear" w:pos="432"/>
          <w:tab w:val="clear" w:pos="648"/>
          <w:tab w:val="clear" w:pos="864"/>
          <w:tab w:val="clear" w:pos="1080"/>
          <w:tab w:val="clear" w:pos="1296"/>
          <w:tab w:val="clear" w:pos="5904"/>
          <w:tab w:val="right" w:pos="5933"/>
        </w:tabs>
      </w:pPr>
      <w:r>
        <w:tab/>
      </w:r>
      <w:r>
        <w:rPr>
          <w:b/>
          <w:sz w:val="36"/>
        </w:rPr>
        <w:t>H. 3358</w:t>
      </w:r>
    </w:p>
    <w:p w:rsidR="009B3BA1" w:rsidRDefault="009B3BA1">
      <w:pPr>
        <w:pStyle w:val="BillDots"/>
      </w:pPr>
    </w:p>
    <w:p w:rsidR="009B3BA1" w:rsidRDefault="009B3BA1" w:rsidP="009B3BA1">
      <w:pPr>
        <w:pStyle w:val="BillDots"/>
        <w:jc w:val="center"/>
      </w:pPr>
      <w:r>
        <w:t>Introduced by Reps. Harrison, Weeks, Horne, Hutto and Whipper</w:t>
      </w:r>
    </w:p>
    <w:p w:rsidR="009B3BA1" w:rsidRDefault="009B3BA1">
      <w:pPr>
        <w:pStyle w:val="BillDots"/>
      </w:pPr>
    </w:p>
    <w:p w:rsidR="009B3BA1" w:rsidRDefault="00D43CFD">
      <w:pPr>
        <w:pStyle w:val="BillDots"/>
      </w:pPr>
      <w:r>
        <w:t>S. Printed 2/10</w:t>
      </w:r>
      <w:r w:rsidR="009B3BA1">
        <w:t>/10--S.</w:t>
      </w:r>
    </w:p>
    <w:p w:rsidR="009B3BA1" w:rsidRDefault="009B3BA1">
      <w:pPr>
        <w:pStyle w:val="BillDots"/>
      </w:pPr>
      <w:r>
        <w:t>Read the first time April 28, 2009.</w:t>
      </w:r>
    </w:p>
    <w:p w:rsidR="009B3BA1" w:rsidRPr="009B3BA1" w:rsidRDefault="009B3BA1" w:rsidP="009B3BA1">
      <w:pPr>
        <w:pStyle w:val="BillDots"/>
        <w:jc w:val="center"/>
      </w:pPr>
      <w:r>
        <w:rPr>
          <w:u w:val="single"/>
        </w:rPr>
        <w:t>            </w:t>
      </w:r>
    </w:p>
    <w:p w:rsidR="002D7939" w:rsidRDefault="002D7939">
      <w:pPr>
        <w:pStyle w:val="BillDots"/>
        <w:sectPr w:rsidR="002D7939" w:rsidSect="002D7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09CD" w:rsidRDefault="00C909CD">
      <w:pPr>
        <w:pStyle w:val="BillDots"/>
      </w:pPr>
    </w:p>
    <w:p w:rsidR="00C909CD" w:rsidRDefault="00C909CD">
      <w:pPr>
        <w:pStyle w:val="Numbersforbill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D43CFD" w:rsidRDefault="00D4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10(5) of the 1976 Code, as last amended by Act 301 of 2006, is further amended to read:</w:t>
      </w:r>
    </w:p>
    <w:p w:rsidR="002B1A64" w:rsidRDefault="002B1A64"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“(5)</w:t>
      </w:r>
      <w:r w:rsidRPr="000C2CB7">
        <w:rPr>
          <w:u w:color="000000" w:themeColor="text1"/>
        </w:rPr>
        <w:tab/>
      </w:r>
      <w:r w:rsidRPr="00317AEC">
        <w:rPr>
          <w:u w:color="000000" w:themeColor="text1"/>
        </w:rPr>
        <w:t>‘</w:t>
      </w:r>
      <w:r w:rsidRPr="000C2CB7">
        <w:rPr>
          <w:u w:color="000000" w:themeColor="text1"/>
        </w:rPr>
        <w:t>Investigative entity</w:t>
      </w:r>
      <w:r w:rsidRPr="00317AEC">
        <w:rPr>
          <w:u w:color="000000" w:themeColor="text1"/>
        </w:rPr>
        <w:t>’</w:t>
      </w:r>
      <w:r w:rsidRPr="000C2CB7">
        <w:rPr>
          <w:u w:color="000000" w:themeColor="text1"/>
        </w:rPr>
        <w:t xml:space="preserve"> means the Long Term Care Ombudsman Program </w:t>
      </w:r>
      <w:r w:rsidRPr="000C2CB7">
        <w:rPr>
          <w:strike/>
          <w:u w:color="000000" w:themeColor="text1"/>
        </w:rPr>
        <w:t>or</w:t>
      </w:r>
      <w:r w:rsidRPr="000C2CB7">
        <w:rPr>
          <w:u w:val="single" w:color="000000" w:themeColor="text1"/>
        </w:rPr>
        <w:t>,</w:t>
      </w:r>
      <w:r w:rsidRPr="000C2CB7">
        <w:rPr>
          <w:u w:color="000000" w:themeColor="text1"/>
        </w:rPr>
        <w:t xml:space="preserve"> the Adult Protective Services Program in </w:t>
      </w:r>
      <w:r w:rsidRPr="000C2CB7">
        <w:rPr>
          <w:u w:color="000000" w:themeColor="text1"/>
        </w:rPr>
        <w:lastRenderedPageBreak/>
        <w:t>the Department of Social Services</w:t>
      </w:r>
      <w:r w:rsidRPr="000C2CB7">
        <w:rPr>
          <w:u w:val="single" w:color="000000" w:themeColor="text1"/>
        </w:rPr>
        <w:t>, the Vulnerable Adults Investigations Unit of the South Carolina Law Enforcement Division, or the Medicaid Fraud Control Unit of the Office of the Attorney General</w:t>
      </w:r>
      <w:r w:rsidRPr="000C2CB7">
        <w:rPr>
          <w:u w:color="000000" w:themeColor="text1"/>
        </w:rPr>
        <w: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2.</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10(6) of the 1976 Code, as added by Act 110 of 1993, is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“(6)</w:t>
      </w:r>
      <w:r w:rsidRPr="000C2CB7">
        <w:rPr>
          <w:u w:color="000000" w:themeColor="text1"/>
        </w:rPr>
        <w:tab/>
      </w:r>
      <w:r w:rsidRPr="00317AEC">
        <w:rPr>
          <w:u w:color="000000" w:themeColor="text1"/>
        </w:rPr>
        <w:t>‘</w:t>
      </w:r>
      <w:r w:rsidRPr="000C2CB7">
        <w:rPr>
          <w:u w:color="000000" w:themeColor="text1"/>
        </w:rPr>
        <w:t>Neglect</w:t>
      </w:r>
      <w:r w:rsidRPr="00317AEC">
        <w:rPr>
          <w:u w:color="000000" w:themeColor="text1"/>
        </w:rPr>
        <w:t>’</w:t>
      </w:r>
      <w:r w:rsidRPr="000C2CB7">
        <w:rPr>
          <w:u w:color="000000" w:themeColor="text1"/>
        </w:rPr>
        <w:t xml:space="preserve"> means the failure or omission of a caregiver to provide the care, goods, or services necessary to maintain the health or safety of a vulnerable adult including, but not limited to, food, clothing, medicine, shelter, supervision, and medical services </w:t>
      </w:r>
      <w:r w:rsidRPr="000C2CB7">
        <w:rPr>
          <w:u w:val="single" w:color="000000" w:themeColor="text1"/>
        </w:rPr>
        <w:t>and the failure or omission has caused, or presents a substantial risk of causing, physical or mental injury to the vulnerable adult</w:t>
      </w:r>
      <w:r w:rsidRPr="000C2CB7">
        <w:rPr>
          <w:u w:color="000000" w:themeColor="text1"/>
        </w:rPr>
        <w:t xml:space="preserve">.  </w:t>
      </w:r>
      <w:r w:rsidRPr="000C2CB7">
        <w:rPr>
          <w:strike/>
          <w:u w:color="000000" w:themeColor="text1"/>
        </w:rPr>
        <w:t>Neglect may be repeated conduct or a single incident which has produced or can be proven to result in serious physical or psychological harm or substantial risk of death.</w:t>
      </w:r>
      <w:r w:rsidRPr="000C2CB7">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r w:rsidRPr="000C2CB7">
        <w:rPr>
          <w:szCs w:val="52"/>
          <w:u w:color="000000" w:themeColor="text1"/>
        </w:rPr>
        <w:t>SECTION</w:t>
      </w:r>
      <w:r w:rsidRPr="000C2CB7">
        <w:rPr>
          <w:szCs w:val="52"/>
          <w:u w:color="000000" w:themeColor="text1"/>
        </w:rPr>
        <w:tab/>
        <w:t>3.</w:t>
      </w:r>
      <w:r w:rsidRPr="000C2CB7">
        <w:rPr>
          <w:szCs w:val="52"/>
          <w:u w:color="000000" w:themeColor="text1"/>
        </w:rPr>
        <w:tab/>
        <w:t>Section 43</w:t>
      </w:r>
      <w:r>
        <w:rPr>
          <w:szCs w:val="52"/>
          <w:u w:color="000000" w:themeColor="text1"/>
        </w:rPr>
        <w:noBreakHyphen/>
      </w:r>
      <w:r w:rsidRPr="000C2CB7">
        <w:rPr>
          <w:szCs w:val="52"/>
          <w:u w:color="000000" w:themeColor="text1"/>
        </w:rPr>
        <w:t>35</w:t>
      </w:r>
      <w:r>
        <w:rPr>
          <w:szCs w:val="52"/>
          <w:u w:color="000000" w:themeColor="text1"/>
        </w:rPr>
        <w:noBreakHyphen/>
      </w:r>
      <w:r w:rsidRPr="000C2CB7">
        <w:rPr>
          <w:szCs w:val="52"/>
          <w:u w:color="000000" w:themeColor="text1"/>
        </w:rPr>
        <w:t>10 of the 1976 Code, as last amended by Act 301 of 2006, is further amended by adding:</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52"/>
          <w:u w:color="000000" w:themeColor="text1"/>
        </w:rPr>
      </w:pPr>
      <w:r w:rsidRPr="000C2CB7">
        <w:rPr>
          <w:szCs w:val="52"/>
          <w:u w:color="000000" w:themeColor="text1"/>
        </w:rPr>
        <w:tab/>
        <w:t>“(12)</w:t>
      </w:r>
      <w:r w:rsidRPr="000C2CB7">
        <w:rPr>
          <w:szCs w:val="52"/>
          <w:u w:color="000000" w:themeColor="text1"/>
        </w:rPr>
        <w:tab/>
      </w:r>
      <w:r w:rsidRPr="00317AEC">
        <w:rPr>
          <w:szCs w:val="52"/>
          <w:u w:color="000000" w:themeColor="text1"/>
        </w:rPr>
        <w:t>‘</w:t>
      </w:r>
      <w:r w:rsidRPr="000C2CB7">
        <w:rPr>
          <w:szCs w:val="52"/>
          <w:u w:color="000000" w:themeColor="text1"/>
        </w:rPr>
        <w:t>Operated facility</w:t>
      </w:r>
      <w:r w:rsidRPr="00317AEC">
        <w:rPr>
          <w:szCs w:val="52"/>
          <w:u w:color="000000" w:themeColor="text1"/>
        </w:rPr>
        <w:t>’</w:t>
      </w:r>
      <w:r w:rsidRPr="000C2CB7">
        <w:rPr>
          <w:szCs w:val="52"/>
          <w:u w:color="000000" w:themeColor="text1"/>
        </w:rPr>
        <w:t xml:space="preserve"> means those facilities directly operated by the Department of Mental Health or the Department of Disabilities and Special Needs.</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r w:rsidRPr="000C2CB7">
        <w:rPr>
          <w:szCs w:val="36"/>
          <w:u w:color="000000" w:themeColor="text1"/>
        </w:rPr>
        <w:tab/>
        <w:t>(13)</w:t>
      </w:r>
      <w:r w:rsidRPr="000C2CB7">
        <w:rPr>
          <w:szCs w:val="36"/>
          <w:u w:color="000000" w:themeColor="text1"/>
        </w:rPr>
        <w:tab/>
      </w:r>
      <w:r w:rsidRPr="00317AEC">
        <w:rPr>
          <w:szCs w:val="36"/>
          <w:u w:color="000000" w:themeColor="text1"/>
        </w:rPr>
        <w:t>‘</w:t>
      </w:r>
      <w:r w:rsidRPr="000C2CB7">
        <w:rPr>
          <w:szCs w:val="36"/>
          <w:u w:color="000000" w:themeColor="text1"/>
        </w:rPr>
        <w:t>Contracted facility</w:t>
      </w:r>
      <w:r w:rsidRPr="00317AEC">
        <w:rPr>
          <w:szCs w:val="36"/>
          <w:u w:color="000000" w:themeColor="text1"/>
        </w:rPr>
        <w:t>’</w:t>
      </w:r>
      <w:r w:rsidRPr="000C2CB7">
        <w:rPr>
          <w:szCs w:val="36"/>
          <w:u w:color="000000" w:themeColor="text1"/>
        </w:rPr>
        <w:t xml:space="preserve"> means those public and private facilities contracted for operation by the Department of Mental Health or the Department of Disabilities and Special Needs.”</w:t>
      </w:r>
    </w:p>
    <w:p w:rsidR="002B1A64" w:rsidRDefault="002B1A64"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4.</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 xml:space="preserve">15(A) of the 1976 Code, as last amended by Act 301 of 2006, is further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“(A)</w:t>
      </w:r>
      <w:r w:rsidRPr="000C2CB7">
        <w:rPr>
          <w:u w:color="000000" w:themeColor="text1"/>
        </w:rPr>
        <w:tab/>
        <w:t xml:space="preserve">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w:t>
      </w:r>
      <w:r w:rsidRPr="000C2CB7">
        <w:rPr>
          <w:u w:color="000000" w:themeColor="text1"/>
        </w:rPr>
        <w:lastRenderedPageBreak/>
        <w:t>establish a toll free number, which must be operated twenty</w:t>
      </w:r>
      <w:r>
        <w:rPr>
          <w:u w:color="000000" w:themeColor="text1"/>
        </w:rPr>
        <w:t>-</w:t>
      </w:r>
      <w:r w:rsidRPr="000C2CB7">
        <w:rPr>
          <w:u w:color="000000" w:themeColor="text1"/>
        </w:rPr>
        <w:t xml:space="preserve">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Pr="000C2CB7">
        <w:rPr>
          <w:strike/>
          <w:u w:color="000000" w:themeColor="text1"/>
        </w:rPr>
        <w:t>to determine if</w:t>
      </w:r>
      <w:r w:rsidRPr="000C2CB7">
        <w:rPr>
          <w:u w:color="000000" w:themeColor="text1"/>
        </w:rPr>
        <w:t xml:space="preserve"> </w:t>
      </w:r>
      <w:r w:rsidRPr="000C2CB7">
        <w:rPr>
          <w:u w:val="single" w:color="000000" w:themeColor="text1"/>
        </w:rPr>
        <w:t>when</w:t>
      </w:r>
      <w:r w:rsidRPr="000C2CB7">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5.</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 xml:space="preserve">35(B) of the 1976 Code, as last amended by Act 301 of 2006, is further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“(B)</w:t>
      </w:r>
      <w:r w:rsidRPr="000C2CB7">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0C2CB7">
        <w:rPr>
          <w:u w:val="single" w:color="000000" w:themeColor="text1"/>
        </w:rPr>
        <w:t>pursuant to Section 43</w:t>
      </w:r>
      <w:r>
        <w:rPr>
          <w:u w:val="single" w:color="000000" w:themeColor="text1"/>
        </w:rPr>
        <w:noBreakHyphen/>
      </w:r>
      <w:r w:rsidRPr="000C2CB7">
        <w:rPr>
          <w:u w:val="single" w:color="000000" w:themeColor="text1"/>
        </w:rPr>
        <w:t>35</w:t>
      </w:r>
      <w:r>
        <w:rPr>
          <w:u w:val="single" w:color="000000" w:themeColor="text1"/>
        </w:rPr>
        <w:noBreakHyphen/>
      </w:r>
      <w:r w:rsidRPr="000C2CB7">
        <w:rPr>
          <w:u w:val="single" w:color="000000" w:themeColor="text1"/>
        </w:rPr>
        <w:t>520</w:t>
      </w:r>
      <w:r w:rsidRPr="000C2CB7">
        <w:rPr>
          <w:u w:color="000000" w:themeColor="text1"/>
        </w:rPr>
        <w: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r w:rsidRPr="000C2CB7">
        <w:rPr>
          <w:szCs w:val="36"/>
          <w:u w:color="000000" w:themeColor="text1"/>
        </w:rPr>
        <w:t>SECTION</w:t>
      </w:r>
      <w:r w:rsidRPr="000C2CB7">
        <w:rPr>
          <w:szCs w:val="36"/>
          <w:u w:color="000000" w:themeColor="text1"/>
        </w:rPr>
        <w:tab/>
        <w:t>6.</w:t>
      </w:r>
      <w:r w:rsidRPr="000C2CB7">
        <w:rPr>
          <w:szCs w:val="36"/>
          <w:u w:color="000000" w:themeColor="text1"/>
        </w:rPr>
        <w:tab/>
        <w:t>Section 43</w:t>
      </w:r>
      <w:r>
        <w:rPr>
          <w:szCs w:val="36"/>
          <w:u w:color="000000" w:themeColor="text1"/>
        </w:rPr>
        <w:noBreakHyphen/>
      </w:r>
      <w:r w:rsidRPr="000C2CB7">
        <w:rPr>
          <w:szCs w:val="36"/>
          <w:u w:color="000000" w:themeColor="text1"/>
        </w:rPr>
        <w:t>35</w:t>
      </w:r>
      <w:r>
        <w:rPr>
          <w:szCs w:val="36"/>
          <w:u w:color="000000" w:themeColor="text1"/>
        </w:rPr>
        <w:noBreakHyphen/>
      </w:r>
      <w:r w:rsidRPr="000C2CB7">
        <w:rPr>
          <w:szCs w:val="36"/>
          <w:u w:color="000000" w:themeColor="text1"/>
        </w:rPr>
        <w:t>40 of the 1976 Code, as last amended by Act 301 of 2006, is further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val="single" w:color="000000" w:themeColor="text1"/>
        </w:rPr>
      </w:pPr>
      <w:r w:rsidRPr="000C2CB7">
        <w:rPr>
          <w:szCs w:val="36"/>
          <w:u w:color="000000" w:themeColor="text1"/>
        </w:rPr>
        <w:tab/>
        <w:t>“Section 43</w:t>
      </w:r>
      <w:r>
        <w:rPr>
          <w:szCs w:val="36"/>
          <w:u w:color="000000" w:themeColor="text1"/>
        </w:rPr>
        <w:noBreakHyphen/>
      </w:r>
      <w:r w:rsidRPr="000C2CB7">
        <w:rPr>
          <w:szCs w:val="36"/>
          <w:u w:color="000000" w:themeColor="text1"/>
        </w:rPr>
        <w:t>35</w:t>
      </w:r>
      <w:r>
        <w:rPr>
          <w:szCs w:val="36"/>
          <w:u w:color="000000" w:themeColor="text1"/>
        </w:rPr>
        <w:noBreakHyphen/>
      </w:r>
      <w:r w:rsidRPr="000C2CB7">
        <w:rPr>
          <w:szCs w:val="36"/>
          <w:u w:color="000000" w:themeColor="text1"/>
        </w:rPr>
        <w:t>40.</w:t>
      </w:r>
      <w:r w:rsidRPr="000C2CB7">
        <w:rPr>
          <w:szCs w:val="36"/>
          <w:u w:color="000000" w:themeColor="text1"/>
        </w:rPr>
        <w:tab/>
        <w:t xml:space="preserve">Upon receiving a report, the </w:t>
      </w:r>
      <w:r w:rsidRPr="000C2CB7">
        <w:rPr>
          <w:strike/>
          <w:szCs w:val="36"/>
          <w:u w:color="000000" w:themeColor="text1"/>
        </w:rPr>
        <w:t>investigative entity promptly</w:t>
      </w:r>
      <w:r w:rsidRPr="000C2CB7">
        <w:rPr>
          <w:szCs w:val="36"/>
          <w:u w:color="000000" w:themeColor="text1"/>
        </w:rPr>
        <w:t xml:space="preserve"> </w:t>
      </w:r>
      <w:r w:rsidRPr="000C2CB7">
        <w:rPr>
          <w:szCs w:val="36"/>
          <w:u w:val="single" w:color="000000" w:themeColor="text1"/>
        </w:rPr>
        <w:t>Long Term Care Ombudsman or Adult Protective Services promptly</w:t>
      </w:r>
      <w:r w:rsidRPr="000C2CB7">
        <w:rPr>
          <w:szCs w:val="36"/>
          <w:u w:color="000000" w:themeColor="text1"/>
        </w:rPr>
        <w:t xml:space="preserve"> shall</w:t>
      </w:r>
      <w:r w:rsidRPr="000C2CB7">
        <w:rPr>
          <w:szCs w:val="36"/>
          <w:u w:val="single" w:color="000000" w:themeColor="text1"/>
        </w:rPr>
        <w: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szCs w:val="36"/>
          <w:u w:val="single" w:color="000000" w:themeColor="text1"/>
        </w:rPr>
      </w:pPr>
      <w:r w:rsidRPr="000C2CB7">
        <w:rPr>
          <w:szCs w:val="36"/>
          <w:u w:color="000000" w:themeColor="text1"/>
        </w:rPr>
        <w:tab/>
      </w:r>
      <w:r w:rsidRPr="000C2CB7">
        <w:rPr>
          <w:szCs w:val="36"/>
          <w:u w:val="single" w:color="000000" w:themeColor="text1"/>
        </w:rPr>
        <w:t>(1)</w:t>
      </w:r>
      <w:r w:rsidRPr="000C2CB7">
        <w:rPr>
          <w:szCs w:val="36"/>
          <w:u w:color="000000" w:themeColor="text1"/>
        </w:rPr>
        <w:tab/>
        <w:t>initiate an investigation</w:t>
      </w:r>
      <w:r w:rsidRPr="000C2CB7">
        <w:rPr>
          <w:szCs w:val="36"/>
          <w:u w:val="single" w:color="000000" w:themeColor="text1"/>
        </w:rPr>
        <w:t>;</w:t>
      </w:r>
      <w:r w:rsidRPr="000C2CB7">
        <w:rPr>
          <w:szCs w:val="36"/>
          <w:u w:color="000000" w:themeColor="text1"/>
        </w:rPr>
        <w:t xml:space="preserve"> </w:t>
      </w:r>
      <w:r w:rsidRPr="000C2CB7">
        <w:rPr>
          <w:strike/>
          <w:szCs w:val="36"/>
          <w:u w:color="000000" w:themeColor="text1"/>
        </w:rPr>
        <w:t>and</w:t>
      </w:r>
      <w:r w:rsidRPr="000C2CB7">
        <w:rPr>
          <w:szCs w:val="36"/>
          <w:u w:color="000000" w:themeColor="text1"/>
        </w:rPr>
        <w:t xml:space="preserve"> </w:t>
      </w:r>
      <w:r w:rsidRPr="000C2CB7">
        <w:rPr>
          <w:szCs w:val="36"/>
          <w:u w:val="single" w:color="000000" w:themeColor="text1"/>
        </w:rPr>
        <w:t>or</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val="single" w:color="000000" w:themeColor="text1"/>
        </w:rPr>
        <w:t>(2)</w:t>
      </w:r>
      <w:r w:rsidRPr="000C2CB7">
        <w:rPr>
          <w:u w:color="000000" w:themeColor="text1"/>
        </w:rPr>
        <w:tab/>
      </w:r>
      <w:r w:rsidRPr="000C2CB7">
        <w:rPr>
          <w:u w:val="single" w:color="000000" w:themeColor="text1"/>
        </w:rPr>
        <w:t>review the report</w:t>
      </w:r>
      <w:r w:rsidRPr="000C2CB7">
        <w:rPr>
          <w:u w:color="000000" w:themeColor="text1"/>
        </w:rPr>
        <w:t xml:space="preserve"> within two working days </w:t>
      </w:r>
      <w:r w:rsidRPr="000C2CB7">
        <w:rPr>
          <w:strike/>
          <w:u w:color="000000" w:themeColor="text1"/>
        </w:rPr>
        <w:t>of receiving the report must review the report</w:t>
      </w:r>
      <w:r w:rsidRPr="000C2CB7">
        <w:rPr>
          <w:u w:color="000000" w:themeColor="text1"/>
        </w:rPr>
        <w:t xml:space="preserve"> for the purpose  of </w:t>
      </w:r>
      <w:r w:rsidRPr="000C2CB7">
        <w:rPr>
          <w:u w:color="000000" w:themeColor="text1"/>
        </w:rPr>
        <w:lastRenderedPageBreak/>
        <w:t xml:space="preserve">reporting </w:t>
      </w:r>
      <w:r w:rsidRPr="000C2CB7">
        <w:rPr>
          <w:u w:val="single" w:color="000000" w:themeColor="text1"/>
        </w:rPr>
        <w:t>those cases that indicate reasonable suspicion of criminal conduct to local law enforcement or</w:t>
      </w:r>
      <w:r w:rsidRPr="000C2CB7">
        <w:rPr>
          <w:u w:color="000000" w:themeColor="text1"/>
        </w:rPr>
        <w:t xml:space="preserve"> to the Vulnerable Adults Investigations Unit of the South Carolina Law Enforcement Division </w:t>
      </w:r>
      <w:r w:rsidRPr="000C2CB7">
        <w:rPr>
          <w:strike/>
          <w:u w:color="000000" w:themeColor="text1"/>
        </w:rPr>
        <w:t>those cases which indicate reasonable suspicion of criminal conduct</w:t>
      </w:r>
      <w:r w:rsidRPr="000C2CB7">
        <w:rPr>
          <w:u w:color="000000" w:themeColor="text1"/>
        </w:rPr>
        <w:t xml:space="preserve"> </w:t>
      </w:r>
      <w:r w:rsidRPr="000C2CB7">
        <w:rPr>
          <w:u w:val="single" w:color="000000" w:themeColor="text1"/>
        </w:rPr>
        <w:t>(SLED)</w:t>
      </w:r>
      <w:r w:rsidRPr="000C2CB7">
        <w:rPr>
          <w:u w:color="000000" w:themeColor="text1"/>
        </w:rPr>
        <w:t xml:space="preserve">.  A report to </w:t>
      </w:r>
      <w:r w:rsidRPr="000C2CB7">
        <w:rPr>
          <w:strike/>
          <w:u w:color="000000" w:themeColor="text1"/>
        </w:rPr>
        <w:t>the unit</w:t>
      </w:r>
      <w:r w:rsidRPr="000C2CB7">
        <w:rPr>
          <w:u w:color="000000" w:themeColor="text1"/>
        </w:rPr>
        <w:t xml:space="preserve"> </w:t>
      </w:r>
      <w:r w:rsidRPr="000C2CB7">
        <w:rPr>
          <w:u w:val="single" w:color="000000" w:themeColor="text1"/>
        </w:rPr>
        <w:t>local law enforcement or SLED</w:t>
      </w:r>
      <w:r w:rsidRPr="000C2CB7">
        <w:rPr>
          <w:u w:color="000000" w:themeColor="text1"/>
        </w:rPr>
        <w:t xml:space="preserve"> must be made within one working day of completing the review.”</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7.</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85 of the 1976 Code, as last amended by Act 56 of 1999, is further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85.</w:t>
      </w:r>
      <w:r w:rsidRPr="000C2CB7">
        <w:rPr>
          <w:u w:color="000000" w:themeColor="text1"/>
        </w:rPr>
        <w:tab/>
        <w:t>(A)</w:t>
      </w:r>
      <w:r w:rsidRPr="000C2CB7">
        <w:rPr>
          <w:u w:color="000000" w:themeColor="text1"/>
        </w:rPr>
        <w:tab/>
        <w:t xml:space="preserve">A person required to report under this chapter who </w:t>
      </w:r>
      <w:r w:rsidRPr="000C2CB7">
        <w:rPr>
          <w:strike/>
          <w:u w:color="000000" w:themeColor="text1"/>
        </w:rPr>
        <w:t>has actual knowledge that abuse, neglect, or exploitation has occurred and who</w:t>
      </w:r>
      <w:r w:rsidRPr="000C2CB7">
        <w:rPr>
          <w:u w:color="000000" w:themeColor="text1"/>
        </w:rPr>
        <w:t xml:space="preserve"> knowingly and wilfully fails to report </w:t>
      </w:r>
      <w:r w:rsidRPr="000C2CB7">
        <w:rPr>
          <w:strike/>
          <w:u w:color="000000" w:themeColor="text1"/>
        </w:rPr>
        <w:t>the</w:t>
      </w:r>
      <w:r w:rsidRPr="000C2CB7">
        <w:rPr>
          <w:u w:color="000000" w:themeColor="text1"/>
        </w:rPr>
        <w:t xml:space="preserve"> abuse, neglect, or exploitation is guilty of a misdemeanor and, upon conviction, must be fined not more than twenty</w:t>
      </w:r>
      <w:r>
        <w:rPr>
          <w:u w:color="000000" w:themeColor="text1"/>
        </w:rPr>
        <w:t>-</w:t>
      </w:r>
      <w:r w:rsidRPr="000C2CB7">
        <w:rPr>
          <w:u w:color="000000" w:themeColor="text1"/>
        </w:rPr>
        <w:t xml:space="preserve">five hundred dollars or imprisoned not more than one year. </w:t>
      </w:r>
      <w:r w:rsidRPr="000C2CB7">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0C2CB7">
        <w:rPr>
          <w:u w:color="000000" w:themeColor="text1"/>
        </w:rPr>
        <w:t xml:space="preserve">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(B)</w:t>
      </w:r>
      <w:r w:rsidRPr="000C2CB7">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(C)</w:t>
      </w:r>
      <w:r w:rsidRPr="000C2CB7">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(D)</w:t>
      </w:r>
      <w:r w:rsidRPr="000C2CB7">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(E)</w:t>
      </w:r>
      <w:r w:rsidRPr="000C2CB7">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(F)</w:t>
      </w:r>
      <w:r w:rsidRPr="000C2CB7">
        <w:rPr>
          <w:u w:color="000000" w:themeColor="text1"/>
        </w:rPr>
        <w:tab/>
        <w:t xml:space="preserve">A person who knowingly and wilfully abuses or neglects a vulnerable adult resulting in death is guilty of a felony and, upon conviction, must be imprisoned not more than thirty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lastRenderedPageBreak/>
        <w:tab/>
        <w:t>(G)</w:t>
      </w:r>
      <w:r w:rsidRPr="000C2CB7">
        <w:rPr>
          <w:u w:color="000000" w:themeColor="text1"/>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(H)</w:t>
      </w:r>
      <w:r w:rsidRPr="000C2CB7">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val="single" w:color="000000" w:themeColor="text1"/>
        </w:rPr>
        <w:t>(I)</w:t>
      </w:r>
      <w:r w:rsidRPr="000C2CB7">
        <w:rPr>
          <w:u w:color="000000" w:themeColor="text1"/>
        </w:rPr>
        <w:tab/>
      </w:r>
      <w:r w:rsidRPr="000C2CB7">
        <w:rPr>
          <w:u w:val="single" w:color="000000" w:themeColor="text1"/>
        </w:rPr>
        <w:t>A caregiver who neglects a vulnerable adult as a result of having acted or failed to act due to a reckless disregard for the health or safety of the vulnerable adult is guilty of a misdemeanor and</w:t>
      </w:r>
      <w:r>
        <w:rPr>
          <w:u w:val="single" w:color="000000" w:themeColor="text1"/>
        </w:rPr>
        <w:t>,</w:t>
      </w:r>
      <w:r w:rsidRPr="000C2CB7">
        <w:rPr>
          <w:u w:val="single" w:color="000000" w:themeColor="text1"/>
        </w:rPr>
        <w:t xml:space="preserve"> upon conviction, must be:</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color="000000" w:themeColor="text1"/>
        </w:rPr>
        <w:tab/>
      </w:r>
      <w:r w:rsidRPr="000C2CB7">
        <w:rPr>
          <w:u w:val="single" w:color="000000" w:themeColor="text1"/>
        </w:rPr>
        <w:t>(1)</w:t>
      </w:r>
      <w:r w:rsidRPr="000C2CB7">
        <w:rPr>
          <w:u w:color="000000" w:themeColor="text1"/>
        </w:rPr>
        <w:tab/>
      </w:r>
      <w:r w:rsidRPr="000C2CB7">
        <w:rPr>
          <w:u w:val="single" w:color="000000" w:themeColor="text1"/>
        </w:rPr>
        <w:t>imprisoned not more than one year or fined not more than one thousand dollars, or both;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color="000000" w:themeColor="text1"/>
        </w:rPr>
        <w:tab/>
      </w:r>
      <w:r w:rsidRPr="000C2CB7">
        <w:rPr>
          <w:u w:val="single" w:color="000000" w:themeColor="text1"/>
        </w:rPr>
        <w:t>(2)</w:t>
      </w:r>
      <w:r w:rsidRPr="000C2CB7">
        <w:rPr>
          <w:u w:color="000000" w:themeColor="text1"/>
        </w:rPr>
        <w:tab/>
      </w:r>
      <w:r w:rsidRPr="000C2CB7">
        <w:rPr>
          <w:u w:val="single" w:color="000000" w:themeColor="text1"/>
        </w:rPr>
        <w:t>if the vulnerable adult suffered great bodily injury, imprisoned not more than three years or fined not more than five thousand dollars, or both.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val="single" w:color="000000" w:themeColor="text1"/>
        </w:rPr>
      </w:pPr>
      <w:r w:rsidRPr="000C2CB7">
        <w:rPr>
          <w:u w:color="000000" w:themeColor="text1"/>
        </w:rPr>
        <w:tab/>
      </w:r>
      <w:r w:rsidRPr="000C2CB7">
        <w:rPr>
          <w:u w:val="single" w:color="000000" w:themeColor="text1"/>
        </w:rPr>
        <w:t>(J)</w:t>
      </w:r>
      <w:r w:rsidRPr="000C2CB7">
        <w:rPr>
          <w:u w:color="000000" w:themeColor="text1"/>
        </w:rPr>
        <w:tab/>
      </w:r>
      <w:r w:rsidRPr="000C2CB7">
        <w:rPr>
          <w:u w:val="single" w:color="000000" w:themeColor="text1"/>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val="single" w:color="000000" w:themeColor="text1"/>
        </w:rPr>
        <w:t>(K)</w:t>
      </w:r>
      <w:r w:rsidRPr="000C2CB7">
        <w:rPr>
          <w:u w:color="000000" w:themeColor="text1"/>
        </w:rPr>
        <w:tab/>
        <w:t xml:space="preserve">As used in this section, </w:t>
      </w:r>
      <w:r w:rsidRPr="00317AEC">
        <w:rPr>
          <w:u w:color="000000" w:themeColor="text1"/>
        </w:rPr>
        <w:t>‘</w:t>
      </w:r>
      <w:r w:rsidRPr="000C2CB7">
        <w:rPr>
          <w:u w:color="000000" w:themeColor="text1"/>
        </w:rPr>
        <w:t>great bodily injury</w:t>
      </w:r>
      <w:r w:rsidRPr="00317AEC">
        <w:rPr>
          <w:u w:color="000000" w:themeColor="text1"/>
        </w:rPr>
        <w:t>’</w:t>
      </w:r>
      <w:r w:rsidRPr="000C2CB7">
        <w:rPr>
          <w:u w:color="000000" w:themeColor="text1"/>
        </w:rPr>
        <w:t xml:space="preserve"> means bodily injury which creates a substantial risk of death or which causes serious, permanent disfigurement, or protracted loss or impairment of the function of any bodily member or organ.”</w:t>
      </w:r>
      <w:r w:rsidRPr="000C2CB7">
        <w:rPr>
          <w:u w:color="000000" w:themeColor="text1"/>
        </w:rPr>
        <w:cr/>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8.</w:t>
      </w: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 xml:space="preserve">520 of the 1976 Code, as added by Act 301 of 2006, is further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“Section 43</w:t>
      </w:r>
      <w:r>
        <w:rPr>
          <w:u w:color="000000" w:themeColor="text1"/>
        </w:rPr>
        <w:noBreakHyphen/>
      </w:r>
      <w:r w:rsidRPr="000C2CB7">
        <w:rPr>
          <w:u w:color="000000" w:themeColor="text1"/>
        </w:rPr>
        <w:t>35</w:t>
      </w:r>
      <w:r>
        <w:rPr>
          <w:u w:color="000000" w:themeColor="text1"/>
        </w:rPr>
        <w:noBreakHyphen/>
      </w:r>
      <w:r w:rsidRPr="000C2CB7">
        <w:rPr>
          <w:u w:color="000000" w:themeColor="text1"/>
        </w:rPr>
        <w:t>520.</w:t>
      </w:r>
      <w:r w:rsidRPr="000C2CB7">
        <w:rPr>
          <w:u w:color="000000" w:themeColor="text1"/>
        </w:rPr>
        <w:tab/>
        <w:t>The Vulnerable Adults Investigations Unit of the South Carolina Law Enforcement Division, created pursuant to Section 23</w:t>
      </w:r>
      <w:r>
        <w:rPr>
          <w:u w:color="000000" w:themeColor="text1"/>
        </w:rPr>
        <w:noBreakHyphen/>
      </w:r>
      <w:r w:rsidRPr="000C2CB7">
        <w:rPr>
          <w:u w:color="000000" w:themeColor="text1"/>
        </w:rPr>
        <w:t>3</w:t>
      </w:r>
      <w:r>
        <w:rPr>
          <w:u w:color="000000" w:themeColor="text1"/>
        </w:rPr>
        <w:noBreakHyphen/>
      </w:r>
      <w:r w:rsidRPr="000C2CB7">
        <w:rPr>
          <w:u w:color="000000" w:themeColor="text1"/>
        </w:rPr>
        <w:t xml:space="preserve">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0C2CB7">
        <w:rPr>
          <w:u w:val="single" w:color="000000" w:themeColor="text1"/>
        </w:rPr>
        <w:t>Provided, that in a nursing home, as defined in Section 44</w:t>
      </w:r>
      <w:r>
        <w:rPr>
          <w:u w:val="single" w:color="000000" w:themeColor="text1"/>
        </w:rPr>
        <w:noBreakHyphen/>
      </w:r>
      <w:r w:rsidRPr="000C2CB7">
        <w:rPr>
          <w:u w:val="single" w:color="000000" w:themeColor="text1"/>
        </w:rPr>
        <w:t>7</w:t>
      </w:r>
      <w:r>
        <w:rPr>
          <w:u w:val="single" w:color="000000" w:themeColor="text1"/>
        </w:rPr>
        <w:noBreakHyphen/>
      </w:r>
      <w:r w:rsidRPr="000C2CB7">
        <w:rPr>
          <w:u w:val="single" w:color="000000" w:themeColor="text1"/>
        </w:rPr>
        <w:t xml:space="preserve">130, contracted for operation by the Department of Mental Health, the Vulnerable Adults </w:t>
      </w:r>
      <w:r w:rsidRPr="000C2CB7">
        <w:rPr>
          <w:u w:val="single" w:color="000000" w:themeColor="text1"/>
        </w:rPr>
        <w:lastRenderedPageBreak/>
        <w:t>Investigations Unit shall investigate those fatalities for which there is suspicion that the vulnerable adult died as a result of abuse or neglect, the death is suspicious in nature, or the death is referred by a coroner or medical examiner as provided in Section 43</w:t>
      </w:r>
      <w:r>
        <w:rPr>
          <w:u w:val="single" w:color="000000" w:themeColor="text1"/>
        </w:rPr>
        <w:noBreakHyphen/>
      </w:r>
      <w:r w:rsidRPr="000C2CB7">
        <w:rPr>
          <w:u w:val="single" w:color="000000" w:themeColor="text1"/>
        </w:rPr>
        <w:t>35</w:t>
      </w:r>
      <w:r>
        <w:rPr>
          <w:u w:val="single" w:color="000000" w:themeColor="text1"/>
        </w:rPr>
        <w:noBreakHyphen/>
      </w:r>
      <w:r w:rsidRPr="000C2CB7">
        <w:rPr>
          <w:u w:val="single" w:color="000000" w:themeColor="text1"/>
        </w:rPr>
        <w:t>35(A).</w:t>
      </w:r>
      <w:r w:rsidRPr="000C2CB7">
        <w:rPr>
          <w:u w:color="000000" w:themeColor="text1"/>
        </w:rPr>
        <w:t xml:space="preserve">”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9.</w:t>
      </w:r>
      <w:r w:rsidRPr="000C2CB7">
        <w:rPr>
          <w:u w:color="000000" w:themeColor="text1"/>
        </w:rPr>
        <w:tab/>
        <w:t xml:space="preserve">Article 3, Chapter 7, Title 44 is amended by adding: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“Section 44</w:t>
      </w:r>
      <w:r>
        <w:rPr>
          <w:u w:color="000000" w:themeColor="text1"/>
        </w:rPr>
        <w:noBreakHyphen/>
      </w:r>
      <w:r w:rsidRPr="000C2CB7">
        <w:rPr>
          <w:u w:color="000000" w:themeColor="text1"/>
        </w:rPr>
        <w:t>7</w:t>
      </w:r>
      <w:r>
        <w:rPr>
          <w:u w:color="000000" w:themeColor="text1"/>
        </w:rPr>
        <w:noBreakHyphen/>
      </w:r>
      <w:r w:rsidRPr="000C2CB7">
        <w:rPr>
          <w:u w:color="000000" w:themeColor="text1"/>
        </w:rPr>
        <w:t>295.</w:t>
      </w:r>
      <w:r w:rsidRPr="000C2CB7">
        <w:rPr>
          <w:u w:color="000000" w:themeColor="text1"/>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w:t>
      </w:r>
      <w:r w:rsidRPr="00317AEC">
        <w:rPr>
          <w:u w:color="000000" w:themeColor="text1"/>
        </w:rPr>
        <w:t>’</w:t>
      </w:r>
      <w:r w:rsidRPr="000C2CB7">
        <w:rPr>
          <w:u w:color="000000" w:themeColor="text1"/>
        </w:rPr>
        <w: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10.</w:t>
      </w:r>
      <w:r w:rsidRPr="000C2CB7">
        <w:rPr>
          <w:u w:color="000000" w:themeColor="text1"/>
        </w:rPr>
        <w:tab/>
        <w:t>Section 44</w:t>
      </w:r>
      <w:r>
        <w:rPr>
          <w:u w:color="000000" w:themeColor="text1"/>
        </w:rPr>
        <w:noBreakHyphen/>
      </w:r>
      <w:r w:rsidRPr="000C2CB7">
        <w:rPr>
          <w:u w:color="000000" w:themeColor="text1"/>
        </w:rPr>
        <w:t>7</w:t>
      </w:r>
      <w:r>
        <w:rPr>
          <w:u w:color="000000" w:themeColor="text1"/>
        </w:rPr>
        <w:noBreakHyphen/>
      </w:r>
      <w:r w:rsidRPr="000C2CB7">
        <w:rPr>
          <w:u w:color="000000" w:themeColor="text1"/>
        </w:rPr>
        <w:t>315(A), as last amended by Act 372 of 2006, is further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“(A)</w:t>
      </w:r>
      <w:r w:rsidRPr="000C2CB7">
        <w:rPr>
          <w:u w:color="000000" w:themeColor="text1"/>
        </w:rPr>
        <w:tab/>
        <w:t xml:space="preserve">Information received by the Division of Health Licensing of the department, through inspection or otherwise, in regard to a facility </w:t>
      </w:r>
      <w:r w:rsidRPr="000C2CB7">
        <w:rPr>
          <w:u w:val="single" w:color="000000" w:themeColor="text1"/>
        </w:rPr>
        <w:t>or activity</w:t>
      </w:r>
      <w:r w:rsidRPr="000C2CB7">
        <w:rPr>
          <w:u w:color="000000" w:themeColor="text1"/>
        </w:rPr>
        <w:t xml:space="preserve"> licensed by the department pursuant to this article or subject to inspection by the department</w:t>
      </w:r>
      <w:r w:rsidRPr="000C2CB7">
        <w:rPr>
          <w:u w:val="single" w:color="000000" w:themeColor="text1"/>
        </w:rPr>
        <w:t>,</w:t>
      </w:r>
      <w:r w:rsidRPr="000C2CB7">
        <w:rPr>
          <w:u w:color="000000" w:themeColor="text1"/>
        </w:rPr>
        <w:t xml:space="preserve"> including a nursing home, a community residential care facility, or an intermediate care facility for the mentally retarded, </w:t>
      </w:r>
      <w:r w:rsidRPr="000C2CB7">
        <w:rPr>
          <w:strike/>
          <w:u w:color="000000" w:themeColor="text1"/>
        </w:rPr>
        <w:t>or a group home operated by a county mental retardation board or the State Mental Retardation Department</w:t>
      </w:r>
      <w:r w:rsidRPr="000C2CB7">
        <w:rPr>
          <w:u w:color="000000" w:themeColor="text1"/>
        </w:rPr>
        <w:t xml:space="preserve"> must be disclosed publicly upon written request to the department.  The request must be specific as to the facility or </w:t>
      </w:r>
      <w:r w:rsidRPr="000C2CB7">
        <w:rPr>
          <w:strike/>
          <w:u w:color="000000" w:themeColor="text1"/>
        </w:rPr>
        <w:t>home</w:t>
      </w:r>
      <w:r w:rsidRPr="000C2CB7">
        <w:rPr>
          <w:u w:color="000000" w:themeColor="text1"/>
        </w:rPr>
        <w:t xml:space="preserve"> </w:t>
      </w:r>
      <w:r w:rsidRPr="000C2CB7">
        <w:rPr>
          <w:u w:val="single" w:color="000000" w:themeColor="text1"/>
        </w:rPr>
        <w:t>activity</w:t>
      </w:r>
      <w:r w:rsidRPr="000C2CB7">
        <w:rPr>
          <w:u w:color="000000" w:themeColor="text1"/>
        </w:rPr>
        <w:t xml:space="preserve">, dates, documents, and particular information requested.  The department may not disclose the identity of individuals present in a facility licensed by the department pursuant to this article or subject to inspection by the </w:t>
      </w:r>
      <w:r w:rsidRPr="000C2CB7">
        <w:rPr>
          <w:u w:color="000000" w:themeColor="text1"/>
        </w:rPr>
        <w:lastRenderedPageBreak/>
        <w:t>department</w:t>
      </w:r>
      <w:r w:rsidRPr="000C2CB7">
        <w:rPr>
          <w:u w:val="single" w:color="000000" w:themeColor="text1"/>
        </w:rPr>
        <w:t>,</w:t>
      </w:r>
      <w:r w:rsidRPr="000C2CB7">
        <w:rPr>
          <w:u w:color="000000" w:themeColor="text1"/>
        </w:rPr>
        <w:t xml:space="preserve"> including a nursing home, a community residential care facility, </w:t>
      </w:r>
      <w:r w:rsidRPr="000C2CB7">
        <w:rPr>
          <w:u w:val="single" w:color="000000" w:themeColor="text1"/>
        </w:rPr>
        <w:t>or</w:t>
      </w:r>
      <w:r w:rsidRPr="000C2CB7">
        <w:rPr>
          <w:u w:color="000000" w:themeColor="text1"/>
        </w:rPr>
        <w:t xml:space="preserve"> an intermediate care facility for the mentally retarded</w:t>
      </w:r>
      <w:r w:rsidRPr="000C2CB7">
        <w:rPr>
          <w:strike/>
          <w:u w:color="000000" w:themeColor="text1"/>
        </w:rPr>
        <w:t>, or a group home</w:t>
      </w:r>
      <w:r w:rsidRPr="000C2CB7">
        <w:rPr>
          <w:u w:color="000000" w:themeColor="text1"/>
        </w:rPr>
        <w:t>.  When a report of deficiencies or violations regarding a facility licensed by the department pursuant to this article or subject to inspection by the department</w:t>
      </w:r>
      <w:r w:rsidRPr="000C2CB7">
        <w:rPr>
          <w:u w:val="single"/>
        </w:rPr>
        <w:t>,</w:t>
      </w:r>
      <w:r w:rsidRPr="000C2CB7">
        <w:rPr>
          <w:u w:color="000000" w:themeColor="text1"/>
        </w:rPr>
        <w:t xml:space="preserve"> including a nursing home, a community residential care facility, </w:t>
      </w:r>
      <w:r w:rsidRPr="000C2CB7">
        <w:rPr>
          <w:u w:val="single" w:color="000000" w:themeColor="text1"/>
        </w:rPr>
        <w:t>or</w:t>
      </w:r>
      <w:r w:rsidRPr="000C2CB7">
        <w:rPr>
          <w:u w:color="000000" w:themeColor="text1"/>
        </w:rPr>
        <w:t xml:space="preserve"> an intermediate care facility for the mentally retarded, </w:t>
      </w:r>
      <w:r w:rsidRPr="000C2CB7">
        <w:rPr>
          <w:strike/>
          <w:u w:color="000000" w:themeColor="text1"/>
        </w:rPr>
        <w:t>or a group home</w:t>
      </w:r>
      <w:r w:rsidRPr="000C2CB7">
        <w:rPr>
          <w:u w:color="000000" w:themeColor="text1"/>
        </w:rPr>
        <w:t xml:space="preserve"> is present in the department</w:t>
      </w:r>
      <w:r w:rsidRPr="00317AEC">
        <w:rPr>
          <w:u w:color="000000" w:themeColor="text1"/>
        </w:rPr>
        <w:t>’</w:t>
      </w:r>
      <w:r w:rsidRPr="000C2CB7">
        <w:rPr>
          <w:u w:color="000000" w:themeColor="text1"/>
        </w:rPr>
        <w: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11.</w:t>
      </w:r>
      <w:r w:rsidRPr="000C2CB7">
        <w:rPr>
          <w:u w:color="000000" w:themeColor="text1"/>
        </w:rPr>
        <w:tab/>
        <w:t>Section 44</w:t>
      </w:r>
      <w:r>
        <w:rPr>
          <w:u w:color="000000" w:themeColor="text1"/>
        </w:rPr>
        <w:noBreakHyphen/>
      </w:r>
      <w:r w:rsidRPr="000C2CB7">
        <w:rPr>
          <w:u w:color="000000" w:themeColor="text1"/>
        </w:rPr>
        <w:t>7</w:t>
      </w:r>
      <w:r>
        <w:rPr>
          <w:u w:color="000000" w:themeColor="text1"/>
        </w:rPr>
        <w:noBreakHyphen/>
        <w:t>320(A)</w:t>
      </w:r>
      <w:r w:rsidRPr="000C2CB7">
        <w:rPr>
          <w:u w:color="000000" w:themeColor="text1"/>
        </w:rPr>
        <w:t xml:space="preserve"> of the 1976 Code is amended to read:</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“(A)(1)</w:t>
      </w:r>
      <w:r w:rsidRPr="000C2CB7">
        <w:rPr>
          <w:u w:color="000000" w:themeColor="text1"/>
        </w:rPr>
        <w:tab/>
        <w:t>The department may deny, suspend, or revoke licenses or assess a monetary penalty</w:t>
      </w:r>
      <w:r w:rsidRPr="000C2CB7">
        <w:rPr>
          <w:u w:val="single" w:color="000000" w:themeColor="text1"/>
        </w:rPr>
        <w:t>, or both,</w:t>
      </w:r>
      <w:r w:rsidRPr="000C2CB7">
        <w:rPr>
          <w:u w:color="000000" w:themeColor="text1"/>
        </w:rPr>
        <w:t xml:space="preserve"> against a person or facility for: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(a)</w:t>
      </w:r>
      <w:r w:rsidRPr="000C2CB7">
        <w:rPr>
          <w:u w:color="000000" w:themeColor="text1"/>
        </w:rPr>
        <w:tab/>
        <w:t xml:space="preserve">violating a provision of this article or departmental regulations;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(b)</w:t>
      </w:r>
      <w:r w:rsidRPr="000C2CB7">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(c)</w:t>
      </w:r>
      <w:r w:rsidRPr="000C2CB7">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(d)</w:t>
      </w:r>
      <w:r w:rsidRPr="000C2CB7">
        <w:rPr>
          <w:u w:color="000000" w:themeColor="text1"/>
        </w:rPr>
        <w:tab/>
        <w:t>refusing to admit and treat alcoholic and substance abusers, the mentally ill, or the mentally retarded, whose admission or treatment has been prescribed by a physician who is a member of the facility</w:t>
      </w:r>
      <w:r w:rsidRPr="00317AEC">
        <w:rPr>
          <w:u w:color="000000" w:themeColor="text1"/>
        </w:rPr>
        <w:t>’</w:t>
      </w:r>
      <w:r w:rsidRPr="000C2CB7">
        <w:rPr>
          <w:u w:color="000000" w:themeColor="text1"/>
        </w:rPr>
        <w:t xml:space="preserve">s medical staff;  or discriminating against alcoholics, the mentally ill, or the mentally retarded solely because of the alcoholism, mental illness, or mental retardation;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r>
      <w:r w:rsidRPr="000C2CB7">
        <w:rPr>
          <w:u w:color="000000" w:themeColor="text1"/>
        </w:rPr>
        <w:tab/>
        <w:t>(e)</w:t>
      </w:r>
      <w:r w:rsidRPr="000C2CB7">
        <w:rPr>
          <w:u w:color="000000" w:themeColor="text1"/>
        </w:rPr>
        <w:tab/>
        <w:t xml:space="preserve">failing to allow a team advocacy inspection of a community residential care facility by the South </w:t>
      </w:r>
      <w:r w:rsidRPr="000C2CB7">
        <w:rPr>
          <w:u w:color="000000" w:themeColor="text1"/>
        </w:rPr>
        <w:lastRenderedPageBreak/>
        <w:t xml:space="preserve">Carolina Protection and Advocacy System for the Handicapped, Inc., as allowed by law.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t>(2)</w:t>
      </w:r>
      <w:r w:rsidRPr="000C2CB7">
        <w:rPr>
          <w:u w:color="000000" w:themeColor="text1"/>
        </w:rPr>
        <w:tab/>
        <w:t>Consideration to deny, suspend, or revoke licenses or assess monetary penalties</w:t>
      </w:r>
      <w:r w:rsidRPr="000C2CB7">
        <w:rPr>
          <w:u w:val="single" w:color="000000" w:themeColor="text1"/>
        </w:rPr>
        <w:t>, or both,</w:t>
      </w:r>
      <w:r w:rsidRPr="000C2CB7">
        <w:rPr>
          <w:u w:color="000000" w:themeColor="text1"/>
        </w:rPr>
        <w:t xml:space="preserve"> is not limited to information relating to the current licensing </w:t>
      </w:r>
      <w:r w:rsidRPr="000C2CB7">
        <w:rPr>
          <w:strike/>
          <w:u w:color="000000" w:themeColor="text1"/>
        </w:rPr>
        <w:t>year</w:t>
      </w:r>
      <w:r w:rsidRPr="000C2CB7">
        <w:rPr>
          <w:u w:color="000000" w:themeColor="text1"/>
        </w:rPr>
        <w:t xml:space="preserve"> </w:t>
      </w:r>
      <w:r w:rsidRPr="000C2CB7">
        <w:rPr>
          <w:u w:val="single" w:color="000000" w:themeColor="text1"/>
        </w:rPr>
        <w:t>period</w:t>
      </w:r>
      <w:r w:rsidRPr="000C2CB7">
        <w:rPr>
          <w:u w:color="000000" w:themeColor="text1"/>
        </w:rPr>
        <w:t xml:space="preserve"> but includes consideration of all pertinent information regarding the facility and the applicant.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r>
      <w:r w:rsidRPr="000C2CB7">
        <w:rPr>
          <w:u w:color="000000" w:themeColor="text1"/>
        </w:rPr>
        <w:tab/>
        <w:t>(3)</w:t>
      </w:r>
      <w:r w:rsidRPr="000C2CB7">
        <w:rPr>
          <w:u w:color="000000" w:themeColor="text1"/>
        </w:rPr>
        <w:tab/>
        <w:t>If in the department</w:t>
      </w:r>
      <w:r w:rsidRPr="00317AEC">
        <w:rPr>
          <w:u w:color="000000" w:themeColor="text1"/>
        </w:rPr>
        <w:t>’</w:t>
      </w:r>
      <w:r w:rsidRPr="000C2CB7">
        <w:rPr>
          <w:u w:color="000000" w:themeColor="text1"/>
        </w:rPr>
        <w:t>s judgment conditions or practices exist in a facility that pose an immediate threat to the health, safety, and welfare of the residents, the department immediately may suspend the facility</w:t>
      </w:r>
      <w:r w:rsidRPr="00317AEC">
        <w:rPr>
          <w:u w:color="000000" w:themeColor="text1"/>
        </w:rPr>
        <w:t>’</w:t>
      </w:r>
      <w:r w:rsidRPr="000C2CB7">
        <w:rPr>
          <w:u w:color="000000" w:themeColor="text1"/>
        </w:rPr>
        <w:t xml:space="preserve">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12.</w:t>
      </w:r>
      <w:r w:rsidRPr="000C2CB7">
        <w:rPr>
          <w:u w:color="000000" w:themeColor="text1"/>
        </w:rPr>
        <w:tab/>
        <w:t>Section 23</w:t>
      </w:r>
      <w:r>
        <w:rPr>
          <w:u w:color="000000" w:themeColor="text1"/>
        </w:rPr>
        <w:noBreakHyphen/>
      </w:r>
      <w:r w:rsidRPr="000C2CB7">
        <w:rPr>
          <w:u w:color="000000" w:themeColor="text1"/>
        </w:rPr>
        <w:t>3</w:t>
      </w:r>
      <w:r>
        <w:rPr>
          <w:u w:color="000000" w:themeColor="text1"/>
        </w:rPr>
        <w:noBreakHyphen/>
      </w:r>
      <w:r w:rsidRPr="000C2CB7">
        <w:rPr>
          <w:u w:color="000000" w:themeColor="text1"/>
        </w:rPr>
        <w:t xml:space="preserve">810(E) of the 1976 Code, as added by Act 301 of 2006, is amended to read: </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ab/>
        <w:t>“(E)</w:t>
      </w:r>
      <w:r w:rsidRPr="000C2CB7">
        <w:rPr>
          <w:u w:color="000000" w:themeColor="text1"/>
        </w:rPr>
        <w:tab/>
        <w:t xml:space="preserve">Upon conclusion of a criminal investigation of abuse, neglect, or exploitation of a vulnerable adult, the unit or other law enforcement shall refer the case to the appropriate prosecutor </w:t>
      </w:r>
      <w:r w:rsidRPr="000C2CB7">
        <w:rPr>
          <w:strike/>
          <w:u w:color="000000" w:themeColor="text1"/>
        </w:rPr>
        <w:t>to determine if</w:t>
      </w:r>
      <w:r w:rsidRPr="000C2CB7">
        <w:rPr>
          <w:u w:color="000000" w:themeColor="text1"/>
        </w:rPr>
        <w:t xml:space="preserve"> </w:t>
      </w:r>
      <w:r w:rsidRPr="000C2CB7">
        <w:rPr>
          <w:u w:val="single" w:color="000000" w:themeColor="text1"/>
        </w:rPr>
        <w:t>when</w:t>
      </w:r>
      <w:r w:rsidRPr="000C2CB7">
        <w:rPr>
          <w:u w:color="000000" w:themeColor="text1"/>
        </w:rPr>
        <w:t xml:space="preserve"> further action is necessary.”</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r w:rsidRPr="000C2CB7">
        <w:rPr>
          <w:u w:color="000000" w:themeColor="text1"/>
        </w:rPr>
        <w:t>SECTION</w:t>
      </w:r>
      <w:r w:rsidRPr="000C2CB7">
        <w:rPr>
          <w:u w:color="000000" w:themeColor="text1"/>
        </w:rPr>
        <w:tab/>
        <w:t>13.</w:t>
      </w:r>
      <w:r w:rsidRPr="000C2CB7">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43CFD" w:rsidRPr="000C2CB7" w:rsidRDefault="00D43CFD" w:rsidP="00D43CF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u w:color="000000" w:themeColor="text1"/>
        </w:rPr>
      </w:pPr>
    </w:p>
    <w:p w:rsidR="00C909CD" w:rsidRDefault="00D43CFD" w:rsidP="00D4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CB7">
        <w:rPr>
          <w:u w:color="000000" w:themeColor="text1"/>
        </w:rPr>
        <w:t>SECTION</w:t>
      </w:r>
      <w:r w:rsidRPr="000C2CB7">
        <w:rPr>
          <w:u w:color="000000" w:themeColor="text1"/>
        </w:rPr>
        <w:tab/>
        <w:t>14.</w:t>
      </w:r>
      <w:r w:rsidRPr="000C2CB7">
        <w:rPr>
          <w:u w:color="000000" w:themeColor="text1"/>
        </w:rPr>
        <w:tab/>
        <w:t>This act takes effect</w:t>
      </w:r>
      <w:r>
        <w:rPr>
          <w:u w:color="000000" w:themeColor="text1"/>
        </w:rPr>
        <w:t xml:space="preserve"> upon approval by the Governor.</w:t>
      </w:r>
    </w:p>
    <w:p w:rsidR="00C909CD" w:rsidRDefault="002D7939" w:rsidP="0024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sectPr w:rsidR="00C909CD" w:rsidSect="002D7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50D" w:rsidRDefault="0008550D">
      <w:r>
        <w:separator/>
      </w:r>
    </w:p>
  </w:endnote>
  <w:endnote w:type="continuationSeparator" w:id="0">
    <w:p w:rsidR="0008550D" w:rsidRDefault="00085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607FD5-AC68-48C2-B9DE-AD9549C64060}"/>
    <w:embedBold r:id="rId2" w:fontKey="{56332914-ABA2-448A-BF33-4B4AA5677557}"/>
  </w:font>
  <w:font w:name="Calibri">
    <w:panose1 w:val="020F0502020204030204"/>
    <w:charset w:val="00"/>
    <w:family w:val="swiss"/>
    <w:pitch w:val="variable"/>
    <w:sig w:usb0="A00002EF" w:usb1="4000207B" w:usb2="00000000" w:usb3="00000000" w:csb0="0000009F" w:csb1="00000000"/>
    <w:embedRegular r:id="rId3" w:fontKey="{F4E0621F-2C59-4ECC-BA76-972A3C61E947}"/>
  </w:font>
  <w:font w:name="Cambria">
    <w:panose1 w:val="02040503050406030204"/>
    <w:charset w:val="00"/>
    <w:family w:val="roman"/>
    <w:pitch w:val="variable"/>
    <w:sig w:usb0="A00002EF" w:usb1="4000004B" w:usb2="00000000" w:usb3="00000000" w:csb0="0000009F" w:csb1="00000000"/>
    <w:embedRegular r:id="rId4" w:fontKey="{974AC322-5BA1-4B78-B5AC-E219524961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fldSimple w:instr=" PAGE  \* MERGEFORMAT ">
      <w:r w:rsidR="0024735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r>
      <w:tab/>
    </w:r>
    <w:fldSimple w:instr=" PAGE  \* MERGEFORMAT ">
      <w:r w:rsidR="002473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50D" w:rsidRDefault="0008550D">
      <w:r>
        <w:separator/>
      </w:r>
    </w:p>
  </w:footnote>
  <w:footnote w:type="continuationSeparator" w:id="0">
    <w:p w:rsidR="0008550D" w:rsidRDefault="000855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w:rsids>
    <w:rsidRoot w:val="00C909CD"/>
    <w:rsid w:val="0008550D"/>
    <w:rsid w:val="000F34E5"/>
    <w:rsid w:val="00235E26"/>
    <w:rsid w:val="0024735F"/>
    <w:rsid w:val="00250920"/>
    <w:rsid w:val="002B1A64"/>
    <w:rsid w:val="002D7939"/>
    <w:rsid w:val="00423CB5"/>
    <w:rsid w:val="00427D9B"/>
    <w:rsid w:val="00682911"/>
    <w:rsid w:val="009B3BA1"/>
    <w:rsid w:val="00A6565E"/>
    <w:rsid w:val="00C6198F"/>
    <w:rsid w:val="00C909CD"/>
    <w:rsid w:val="00D43C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CD"/>
    <w:rPr>
      <w:rFonts w:eastAsia="Times New Roman" w:cs="Times New Roman"/>
      <w:b/>
      <w:sz w:val="30"/>
      <w:szCs w:val="20"/>
    </w:rPr>
  </w:style>
  <w:style w:type="paragraph" w:styleId="Header">
    <w:name w:val="header"/>
    <w:basedOn w:val="Normal"/>
    <w:link w:val="HeaderChar"/>
    <w:uiPriority w:val="99"/>
    <w:semiHidden/>
    <w:unhideWhenUsed/>
    <w:rsid w:val="00C909CD"/>
    <w:pPr>
      <w:tabs>
        <w:tab w:val="center" w:pos="4320"/>
        <w:tab w:val="right" w:pos="8640"/>
      </w:tabs>
    </w:pPr>
  </w:style>
  <w:style w:type="character" w:customStyle="1" w:styleId="HeaderChar">
    <w:name w:val="Header Char"/>
    <w:basedOn w:val="DefaultParagraphFont"/>
    <w:link w:val="Header"/>
    <w:uiPriority w:val="99"/>
    <w:semiHidden/>
    <w:rsid w:val="00C909CD"/>
    <w:rPr>
      <w:rFonts w:eastAsia="Times New Roman" w:cs="Times New Roman"/>
      <w:szCs w:val="20"/>
    </w:rPr>
  </w:style>
  <w:style w:type="paragraph" w:styleId="Footer">
    <w:name w:val="footer"/>
    <w:basedOn w:val="Normal"/>
    <w:link w:val="FooterChar"/>
    <w:uiPriority w:val="99"/>
    <w:unhideWhenUsed/>
    <w:rsid w:val="00C909CD"/>
    <w:pPr>
      <w:tabs>
        <w:tab w:val="center" w:pos="4680"/>
        <w:tab w:val="right" w:pos="9360"/>
      </w:tabs>
    </w:pPr>
  </w:style>
  <w:style w:type="character" w:customStyle="1" w:styleId="FooterChar">
    <w:name w:val="Footer Char"/>
    <w:basedOn w:val="DefaultParagraphFont"/>
    <w:link w:val="Footer"/>
    <w:uiPriority w:val="99"/>
    <w:rsid w:val="00C909CD"/>
    <w:rPr>
      <w:rFonts w:eastAsia="Times New Roman" w:cs="Times New Roman"/>
      <w:szCs w:val="20"/>
    </w:rPr>
  </w:style>
  <w:style w:type="character" w:styleId="PageNumber">
    <w:name w:val="page number"/>
    <w:basedOn w:val="DefaultParagraphFont"/>
    <w:uiPriority w:val="99"/>
    <w:semiHidden/>
    <w:unhideWhenUsed/>
    <w:rsid w:val="00C909CD"/>
  </w:style>
  <w:style w:type="character" w:styleId="LineNumber">
    <w:name w:val="line number"/>
    <w:basedOn w:val="DefaultParagraphFont"/>
    <w:uiPriority w:val="99"/>
    <w:semiHidden/>
    <w:unhideWhenUsed/>
    <w:rsid w:val="00C909CD"/>
  </w:style>
  <w:style w:type="paragraph" w:customStyle="1" w:styleId="BillDots">
    <w:name w:val="Bill Dots"/>
    <w:basedOn w:val="Normal"/>
    <w:qFormat/>
    <w:rsid w:val="00C90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9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05E0F-685B-4789-B73C-BCEAEC7E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2623</Words>
  <Characters>14956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2009-01-27T15:33:00Z</cp:lastPrinted>
  <dcterms:created xsi:type="dcterms:W3CDTF">2010-02-10T22:10:00Z</dcterms:created>
  <dcterms:modified xsi:type="dcterms:W3CDTF">2010-02-10T22:10:00Z</dcterms:modified>
</cp:coreProperties>
</file>