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ARTICLE 5 TO CHAPTER 9, TITLE 23 TO ENACT THE “SOUTH CAROLINA HYDROGEN PERMITTING ACT” SO AS TO CREATE THE STATE HYDROGEN PERMITTING PROGRAM AND TO STATE THE PURPOSE OF THE PROGRAM; TO PROVIDE CERTAIN DEFINITIONS; TO PROVIDE THAT ONLY THE STATE FIRE MARSHAL MAY PERMIT A HYDROGEN FACILITY IN THIS STATE, BUT MAY DELEGATE THIS AUTHORITY TO A COUNTY OR MUNICIPAL OFFICIAL IN SPECIFIC CIRCUMSTANCES; TO PROVIDE THE DUTIES AND OBLIGATIONS OF THE STATE FIRE MARSHAL UNDER THE ACT; TO PROVIDE REQUIREMENTS FOR A PARTY SEEKING TO RENOVATE OR CONSTRUCT A HYDROGEN FACILITY; TO PROVIDE THE STATE FIRE MARSHAL MAY IMPOSE CERTAIN FEES RELATED TO PERMITTING, LICENSING, AND INSPECTING UNDER THE ACT; TO PROVIDE PENALTIES FOR A PERSON WHO CONVEYS OR ATTEMPTS TO CONVEY HYDROGEN IN VIOLATION OF THE ACT; AND TO AMEND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 RELATING TO DUTIES OF THE STATE FIRE MARSHAL, SO AS TO PROVIDE THE STATE FIRE MARSHAL SHALL SUPERVISE ENFORCEMENT OF THE SOUTH CAROLINA HYDROGEN PERMITTING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recognizing South Carolina must encourage a vibrant, knowledge</w:t>
      </w:r>
      <w:r>
        <w:rPr>
          <w:rFonts w:eastAsiaTheme="minorHAnsi"/>
          <w:color w:val="000000" w:themeColor="text1"/>
          <w:szCs w:val="22"/>
          <w:u w:color="000000" w:themeColor="text1"/>
        </w:rPr>
        <w:noBreakHyphen/>
        <w:t>based economy and establish a foundation for research and commercialization activities to create higher paying jobs and benefit all South Carolinians;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continuing to nurture a hydrogen and fuel cell cluster in South Carolina’s economy, which has already begun with efforts </w:t>
      </w:r>
      <w:r>
        <w:rPr>
          <w:rFonts w:eastAsiaTheme="minorHAnsi"/>
          <w:color w:val="000000" w:themeColor="text1"/>
          <w:szCs w:val="22"/>
          <w:u w:color="000000" w:themeColor="text1"/>
        </w:rPr>
        <w:lastRenderedPageBreak/>
        <w:t>by the state’s research universities and private sector, is a public purpose that will help to further the state’s goal to encourage a knowledge</w:t>
      </w:r>
      <w:r>
        <w:rPr>
          <w:rFonts w:eastAsiaTheme="minorHAnsi"/>
          <w:color w:val="000000" w:themeColor="text1"/>
          <w:szCs w:val="22"/>
          <w:u w:color="000000" w:themeColor="text1"/>
        </w:rPr>
        <w:noBreakHyphen/>
        <w:t>based economy;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considers hydrogen and fuel cell technology, which is an alternative means of electrical power, to be a “fuel of the future” due to its potential to create high paying jobs for the citizens of the State, its safe uses for stationary, portable, and automotive devices, and its positive environmental impacts;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global demand for hydrogen technology is projected to be more than $2.6 trillion in 2021, and the United States market is expected to exceed one trillion dollars and one million jobs before 2020, while the economic potential for South Carolina and surrounding communities is estimated to be forty thousand jobs and a ten billion dollar capital investment in the State by 2020;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order to capitalize on this economic opportunity, it is appropriate that the State create an ideal environment for all users and developers of hydrogen and fuel cell technology, including companies, businesses, and consumers, to further the state’s goal to create a thriving hydrogen and fuel cell cluster in South Carolina’s economy;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maximize the economic opportunity afforded by hydrogen fuel, it is necessary to make hydrogen fuel easily accessible to the general public for retail purchase from multiple, convenient locations throughout the State in a manner similar to that used for dispensing gasoline and other fuels sold to power motor vehicles, most likely through the integration of safe hydrogen fuel dispensation technology in existing and new gasoline fueling stations;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hydrogen and fuel cell technology is advancing at a rate that has created the need for rapid revision and updating of codes and standards that will allow South Carolina to demonstrate leadership and secure a significant portion of this budding industry by efficiently adopting relevant codes and standards, and creating a uniform permitting environment that safely grows the hydrogen and fuel cell industry in the State.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9,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Hydrogen Permitting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510.</w:t>
      </w:r>
      <w:r>
        <w:rPr>
          <w:rFonts w:eastAsiaTheme="minorHAnsi"/>
          <w:color w:val="000000" w:themeColor="text1"/>
          <w:szCs w:val="22"/>
          <w:u w:color="000000" w:themeColor="text1"/>
        </w:rPr>
        <w:tab/>
        <w:t xml:space="preserve">This article may be cited as the ‘South Carolina Hydrogen Permitting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520.</w:t>
      </w:r>
      <w:r>
        <w:rPr>
          <w:rFonts w:eastAsiaTheme="minorHAnsi"/>
          <w:color w:val="000000" w:themeColor="text1"/>
          <w:szCs w:val="22"/>
          <w:u w:color="000000" w:themeColor="text1"/>
        </w:rPr>
        <w:tab/>
        <w:t>There is established the South Carolina Hydrogen Permitting Program within the Office of the State Fire Marshal.  The purposes of this program are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make hydrogen fuel easily accessible to the general public for retail purchase from multiple, convenient locations throughout the State in a manner similar to that used for dispensing gasoline and other fuels sold to power motor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promote and protect public health, safety, and welfare;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promote a positive business environment for the hydrogen and fuel cell industry;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demonstrate leadership as a progressive alternative energy state by ensuring that hydrogen and fuel cells are permitted on a consistent basis throughout the State and meet minimum standards of quality provided in the International Code Council’s 2006 codes or the latest state</w:t>
      </w:r>
      <w:r>
        <w:rPr>
          <w:rFonts w:eastAsiaTheme="minorHAnsi"/>
          <w:color w:val="000000" w:themeColor="text1"/>
          <w:szCs w:val="22"/>
          <w:u w:color="000000" w:themeColor="text1"/>
        </w:rPr>
        <w:noBreakHyphen/>
        <w:t>adopted version.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530.</w:t>
      </w:r>
      <w:r>
        <w:rPr>
          <w:rFonts w:eastAsiaTheme="minorHAnsi"/>
          <w:color w:val="000000" w:themeColor="text1"/>
          <w:szCs w:val="22"/>
          <w:u w:color="000000" w:themeColor="text1"/>
        </w:rPr>
        <w:tab/>
        <w:t>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‘Container’ means all vessels including, but not limited to, tanks, cylinders, or pressure vessels used for storage of hydrogen.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‘Facility’ means a fueling station or a fuel cell site that will store or dispense hydrogen for use as a transportation fuel and motor vehicle fuel or in a fuel cell.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‘Fuel cell’ means an appliance that uses fuel to produce electricity through an electro</w:t>
      </w:r>
      <w:r>
        <w:rPr>
          <w:rFonts w:eastAsiaTheme="minorHAnsi"/>
          <w:color w:val="000000" w:themeColor="text1"/>
          <w:szCs w:val="22"/>
          <w:u w:color="000000" w:themeColor="text1"/>
        </w:rPr>
        <w:noBreakHyphen/>
        <w:t xml:space="preserve">chemical process.  These fuels include, but are not limited to, hydrogen, methanol, or solid oxides.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‘Fueling station’ means a facility that dispenses gasoline, hydrogen, or other fuels intended to be used in motor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‘Hydrogen facility’ or ‘facility’ means a fueling station or a fuel cell site that will store or dispense hydrogen for use as a transportation fuel and motor vehicle fuel or in a fuel cell.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540.</w:t>
      </w:r>
      <w:r>
        <w:rPr>
          <w:rFonts w:eastAsiaTheme="minorHAnsi"/>
          <w:color w:val="000000" w:themeColor="text1"/>
          <w:szCs w:val="22"/>
          <w:u w:color="000000" w:themeColor="text1"/>
        </w:rPr>
        <w:tab/>
        <w:t>Only the State Fire Marshal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 permit a hydrogen facility in this State, although he may delegate this permitting authority to a county or municipal official if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county or municipality served by the official has at least three hydrogen fueling stations to be renovated or constructed in its jurisdiction;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official completes prescribed training and obtains certification pursuant to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550(3).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impose a fee related to the permitting, licensing, or inspection of a hydrogen fueling station under this article, in addition to the application filing fee provided in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560(B)(1).  The State Fire Marshal may not delegate this authority to impose a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Fire Marshal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ensure that the laws of this State governing gaseous and liquefied hydrogen at a hydrogen facility are executed faithfully;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require conformance with fire prevention and protection standards based on nationally recognized standards prescribed by law or regulation for the prevention of fire and the protection of life and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develop training and certification requirements a county or municipal official must satisfy to grant a permit to a hydrogen facility through a delegation of the State Fire Marshal’s authority under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540, subject to the limits in subsection B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develop minimum requirements for the design, construction, location, installation, and operation of equipment for storing, handling, and dispensing hydrogen at a facility. These requirements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reasonably be necessary to protect the health, welfare, and safety of the public and a person using these materials;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substantially conform to the generally accepted standards of safety concerning hydrogen;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impose at least semi</w:t>
      </w:r>
      <w:r>
        <w:rPr>
          <w:rFonts w:eastAsiaTheme="minorHAnsi"/>
          <w:color w:val="000000" w:themeColor="text1"/>
          <w:szCs w:val="22"/>
          <w:u w:color="000000" w:themeColor="text1"/>
        </w:rPr>
        <w:noBreakHyphen/>
        <w:t>annual random inspections of a facility licensed under this article to determine the hydrogen’s value for fueling and the facility’s safety;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promulgate regulations necessary to carry out the requirements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When a codes and standards organization certified by the American National Standards Institute develops a standard procedure for training and certifying a county or municipal official to permit to a hydrogen facility, the State Fire Marshal may adopt this procedure.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party seeking to renovate or construct a facility to store or dispense hydrogen must apply to the State Fire Marshal or his certified designee by registered mail, return receipt requested, for approval before beginning the renovation construction.  An application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site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accidental release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piping layout with valves and fitting details;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normal and emergency ventilation designs;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tank capacity and design standards;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electrical plan; tank and piping support details;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information concerning on</w:t>
      </w:r>
      <w:r>
        <w:rPr>
          <w:rFonts w:eastAsiaTheme="minorHAnsi"/>
          <w:color w:val="000000" w:themeColor="text1"/>
          <w:szCs w:val="22"/>
          <w:u w:color="000000" w:themeColor="text1"/>
        </w:rPr>
        <w:noBreakHyphen/>
        <w:t xml:space="preserve">site fire protection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information concerning tank location with respect to other tanks and dikes;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other information the State Fire Marshal considers relevant for evaluating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State Fire Marshal: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may charge an application filing fee of ten dollars that must be paid before an application may be accepted: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may conduct a hearing on an application;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shall approve or deny an application within sixty calendar days or the application automatically is considered approved.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570.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who conveys or offers to convey hydrogen in violation of this article may be subject to an administrative fine, stop</w:t>
      </w:r>
      <w:r>
        <w:rPr>
          <w:rFonts w:eastAsiaTheme="minorHAnsi"/>
          <w:color w:val="000000" w:themeColor="text1"/>
          <w:szCs w:val="22"/>
          <w:u w:color="000000" w:themeColor="text1"/>
        </w:rPr>
        <w:noBreakHyphen/>
        <w:t>sale order, or both, at the discretion of the State Fire Marshal.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administrative fine must not be assessed for an amount greater than one thousand dollars unless the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threatens public health or 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is committed knowingly and intentionally;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reflects a continuing and repetitive pattern of disregard for the requirements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An administrative fine may not exceed ten thousand dollars for a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rPr>
          <w:color w:val="000000" w:themeColor="text1"/>
          <w:szCs w:val="24"/>
          <w:u w:color="000000" w:themeColor="text1"/>
        </w:rPr>
        <w:t>The State Fire Marshal shall</w:t>
      </w:r>
      <w:r>
        <w:rPr>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 xml:space="preserve">supervise enforcement of the laws and regulations of the Liquefied Petroleum Gas Board </w:t>
      </w:r>
      <w:r>
        <w:rPr>
          <w:color w:val="000000" w:themeColor="text1"/>
          <w:szCs w:val="24"/>
          <w:u w:val="single" w:color="000000" w:themeColor="text1"/>
        </w:rPr>
        <w:t>and the South Carolina Hydrogen Permitting Program;</w:t>
      </w:r>
      <w:r>
        <w:rPr>
          <w:color w:val="000000" w:themeColor="text1"/>
          <w:szCs w:val="24"/>
          <w:u w:color="000000" w:themeColor="text1"/>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shall employ and supervise personnel necessary to carry out the duties of his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t>XX</w:t>
      </w:r>
      <w:r>
        <w:noBreakHyphen/>
      </w:r>
      <w:r>
        <w:noBreakHyphen/>
      </w:r>
      <w:r>
        <w:noBreakHyphen/>
      </w:r>
      <w:r>
        <w:noBreakHyphen/>
      </w: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C736AA-1292-4E78-AC87-CAE981F8A04B}"/>
    <w:embedBold r:id="rId2" w:fontKey="{1B31B7F5-82DD-4109-A99C-EC53ACC05F3B}"/>
  </w:font>
  <w:font w:name="Calibri">
    <w:panose1 w:val="020F0502020204030204"/>
    <w:charset w:val="00"/>
    <w:family w:val="swiss"/>
    <w:pitch w:val="variable"/>
    <w:sig w:usb0="A00002EF" w:usb1="4000207B" w:usb2="00000000" w:usb3="00000000" w:csb0="0000009F" w:csb1="00000000"/>
    <w:embedRegular r:id="rId3" w:fontKey="{3E409991-211A-43E4-8A9D-779CBE34BAC9}"/>
  </w:font>
  <w:font w:name="Tahoma">
    <w:panose1 w:val="020B0604030504040204"/>
    <w:charset w:val="00"/>
    <w:family w:val="swiss"/>
    <w:pitch w:val="variable"/>
    <w:sig w:usb0="61002A87" w:usb1="80000000" w:usb2="00000008" w:usb3="00000000" w:csb0="000101FF" w:csb1="00000000"/>
    <w:embedRegular r:id="rId4" w:fontKey="{19F56F5D-FB96-4F7C-AF1D-830420CCA97C}"/>
  </w:font>
  <w:font w:name="Cambria">
    <w:panose1 w:val="02040503050406030204"/>
    <w:charset w:val="00"/>
    <w:family w:val="roman"/>
    <w:pitch w:val="variable"/>
    <w:sig w:usb0="A00002EF" w:usb1="4000004B" w:usb2="00000000" w:usb3="00000000" w:csb0="0000009F" w:csb1="00000000"/>
    <w:embedRegular r:id="rId5" w:fontKey="{B6A236CD-ED9B-405F-8039-172ED71C5C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[3835]</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97AB09"/>
    <w:docVar w:name="CoverBillType" w:val="b"/>
    <w:docVar w:name="docpath" w:val="L:\Council\bills\GGS\22297AB09.DOCX"/>
    <w:docVar w:name="dvBillNumber" w:val="3835"/>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1616</Words>
  <Characters>9215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2009-03-30T19:49:00Z</cp:lastPrinted>
  <dcterms:created xsi:type="dcterms:W3CDTF">2009-04-01T14:44:00Z</dcterms:created>
  <dcterms:modified xsi:type="dcterms:W3CDTF">2009-04-01T14:44:00Z</dcterms:modified>
</cp:coreProperties>
</file>