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0C7A" w:rsidRDefault="00BD0C7A" w:rsidP="00BD0C7A">
      <w:pPr>
        <w:widowControl w:val="0"/>
        <w:jc w:val="center"/>
      </w:pPr>
      <w:bookmarkStart w:id="0" w:name="_GoBack"/>
      <w:bookmarkEnd w:id="0"/>
      <w:r w:rsidRPr="00BD0C7A">
        <w:rPr>
          <w:b/>
        </w:rPr>
        <w:t>South Carolina General Assembly</w:t>
      </w:r>
    </w:p>
    <w:p w:rsidR="00BD0C7A" w:rsidRDefault="00BD0C7A" w:rsidP="00BD0C7A">
      <w:pPr>
        <w:widowControl w:val="0"/>
        <w:jc w:val="center"/>
      </w:pPr>
      <w:r>
        <w:t>119th Session, 2011-2012</w:t>
      </w:r>
    </w:p>
    <w:p w:rsidR="00BD0C7A" w:rsidRDefault="00BD0C7A" w:rsidP="00BD0C7A">
      <w:pPr>
        <w:widowControl w:val="0"/>
      </w:pPr>
    </w:p>
    <w:p w:rsidR="00BD0C7A" w:rsidRDefault="00BD0C7A" w:rsidP="00BD0C7A">
      <w:pPr>
        <w:widowControl w:val="0"/>
        <w:rPr>
          <w:b/>
        </w:rPr>
      </w:pPr>
      <w:r w:rsidRPr="00BD0C7A">
        <w:rPr>
          <w:b/>
        </w:rPr>
        <w:t>S.</w:t>
      </w:r>
      <w:r>
        <w:rPr>
          <w:b/>
        </w:rPr>
        <w:t xml:space="preserve"> </w:t>
      </w:r>
      <w:r w:rsidRPr="00BD0C7A">
        <w:rPr>
          <w:b/>
        </w:rPr>
        <w:t>1624</w:t>
      </w:r>
    </w:p>
    <w:p w:rsidR="00BD0C7A" w:rsidRDefault="00BD0C7A" w:rsidP="00BD0C7A">
      <w:pPr>
        <w:widowControl w:val="0"/>
        <w:rPr>
          <w:b/>
        </w:rPr>
      </w:pPr>
    </w:p>
    <w:p w:rsidR="00BD0C7A" w:rsidRDefault="00BD0C7A" w:rsidP="00BD0C7A">
      <w:pPr>
        <w:widowControl w:val="0"/>
      </w:pPr>
      <w:r w:rsidRPr="00BD0C7A">
        <w:rPr>
          <w:b/>
        </w:rPr>
        <w:t>STATUS INFORMATION</w:t>
      </w:r>
    </w:p>
    <w:p w:rsidR="00BD0C7A" w:rsidRDefault="00BD0C7A" w:rsidP="00BD0C7A">
      <w:pPr>
        <w:widowControl w:val="0"/>
      </w:pPr>
    </w:p>
    <w:p w:rsidR="00BD0C7A" w:rsidRDefault="00BD0C7A" w:rsidP="00BD0C7A">
      <w:pPr>
        <w:widowControl w:val="0"/>
      </w:pPr>
      <w:r>
        <w:t>Senate Resolution</w:t>
      </w:r>
    </w:p>
    <w:p w:rsidR="00BD0C7A" w:rsidRDefault="00BD0C7A" w:rsidP="00BD0C7A">
      <w:pPr>
        <w:widowControl w:val="0"/>
      </w:pPr>
      <w:r>
        <w:t>Sponsors: Senator Ryberg</w:t>
      </w:r>
    </w:p>
    <w:p w:rsidR="00BD0C7A" w:rsidRDefault="00BD0C7A" w:rsidP="00BD0C7A">
      <w:pPr>
        <w:widowControl w:val="0"/>
      </w:pPr>
      <w:r>
        <w:t>Document Path: l:\s-res\wgr\018harm.mrh.wgr.docx</w:t>
      </w:r>
    </w:p>
    <w:p w:rsidR="00BD0C7A" w:rsidRDefault="00BD0C7A" w:rsidP="00BD0C7A">
      <w:pPr>
        <w:widowControl w:val="0"/>
      </w:pPr>
    </w:p>
    <w:p w:rsidR="00BD0C7A" w:rsidRDefault="00BD0C7A" w:rsidP="00BD0C7A">
      <w:pPr>
        <w:widowControl w:val="0"/>
      </w:pPr>
      <w:r>
        <w:t>Introduced in the Senate on July 18, 2012</w:t>
      </w:r>
    </w:p>
    <w:p w:rsidR="00BD0C7A" w:rsidRDefault="00BD0C7A" w:rsidP="00BD0C7A">
      <w:pPr>
        <w:widowControl w:val="0"/>
      </w:pPr>
      <w:r>
        <w:t>Adopted by the Senate on July 18, 2012</w:t>
      </w:r>
    </w:p>
    <w:p w:rsidR="00BD0C7A" w:rsidRDefault="00BD0C7A" w:rsidP="00BD0C7A">
      <w:pPr>
        <w:widowControl w:val="0"/>
      </w:pPr>
    </w:p>
    <w:p w:rsidR="00BD0C7A" w:rsidRDefault="00BD0C7A" w:rsidP="00BD0C7A">
      <w:pPr>
        <w:widowControl w:val="0"/>
      </w:pPr>
      <w:r>
        <w:t xml:space="preserve">Summary: </w:t>
      </w:r>
      <w:r w:rsidR="00D30D1C">
        <w:t>Mark Harmon</w:t>
      </w:r>
    </w:p>
    <w:p w:rsidR="00BD0C7A" w:rsidRDefault="00BD0C7A" w:rsidP="00BD0C7A">
      <w:pPr>
        <w:widowControl w:val="0"/>
      </w:pPr>
    </w:p>
    <w:p w:rsidR="00BD0C7A" w:rsidRDefault="00BD0C7A" w:rsidP="00BD0C7A">
      <w:pPr>
        <w:widowControl w:val="0"/>
      </w:pPr>
    </w:p>
    <w:p w:rsidR="00BD0C7A" w:rsidRDefault="00BD0C7A" w:rsidP="00BD0C7A">
      <w:pPr>
        <w:widowControl w:val="0"/>
        <w:tabs>
          <w:tab w:val="center" w:pos="590"/>
          <w:tab w:val="center" w:pos="1440"/>
          <w:tab w:val="left" w:pos="1872"/>
          <w:tab w:val="left" w:pos="9187"/>
        </w:tabs>
      </w:pPr>
      <w:r w:rsidRPr="00BD0C7A">
        <w:rPr>
          <w:b/>
        </w:rPr>
        <w:t>HISTORY OF LEGISLATIVE ACTIONS</w:t>
      </w:r>
    </w:p>
    <w:p w:rsidR="00BD0C7A" w:rsidRDefault="00BD0C7A" w:rsidP="00BD0C7A">
      <w:pPr>
        <w:widowControl w:val="0"/>
        <w:tabs>
          <w:tab w:val="center" w:pos="590"/>
          <w:tab w:val="center" w:pos="1440"/>
          <w:tab w:val="left" w:pos="1872"/>
          <w:tab w:val="left" w:pos="9187"/>
        </w:tabs>
      </w:pPr>
    </w:p>
    <w:p w:rsidR="00BD0C7A" w:rsidRPr="00BD0C7A" w:rsidRDefault="00BD0C7A" w:rsidP="00BD0C7A">
      <w:pPr>
        <w:widowControl w:val="0"/>
        <w:tabs>
          <w:tab w:val="center" w:pos="590"/>
          <w:tab w:val="center" w:pos="1440"/>
          <w:tab w:val="left" w:pos="1872"/>
          <w:tab w:val="left" w:pos="9187"/>
        </w:tabs>
      </w:pPr>
      <w:r w:rsidRPr="00BD0C7A">
        <w:rPr>
          <w:u w:val="single"/>
        </w:rPr>
        <w:tab/>
        <w:t>Date</w:t>
      </w:r>
      <w:r w:rsidRPr="00BD0C7A">
        <w:rPr>
          <w:u w:val="single"/>
        </w:rPr>
        <w:tab/>
        <w:t>Body</w:t>
      </w:r>
      <w:r w:rsidRPr="00BD0C7A">
        <w:rPr>
          <w:u w:val="single"/>
        </w:rPr>
        <w:tab/>
        <w:t>Action Description with journal page number</w:t>
      </w:r>
      <w:r w:rsidRPr="00BD0C7A">
        <w:rPr>
          <w:u w:val="single"/>
        </w:rPr>
        <w:tab/>
      </w:r>
    </w:p>
    <w:p w:rsidR="00BD0C7A" w:rsidRDefault="00BD0C7A" w:rsidP="00BD0C7A">
      <w:pPr>
        <w:widowControl w:val="0"/>
        <w:tabs>
          <w:tab w:val="right" w:pos="1008"/>
          <w:tab w:val="left" w:pos="1152"/>
          <w:tab w:val="left" w:pos="1872"/>
          <w:tab w:val="left" w:pos="9187"/>
        </w:tabs>
        <w:ind w:left="2088" w:hanging="2088"/>
      </w:pPr>
      <w:r>
        <w:tab/>
        <w:t>7/18/2012</w:t>
      </w:r>
      <w:r>
        <w:tab/>
        <w:t>Senate</w:t>
      </w:r>
      <w:r>
        <w:tab/>
      </w:r>
      <w:r w:rsidRPr="00CE436E">
        <w:t>Introduced and adopted</w:t>
      </w:r>
    </w:p>
    <w:p w:rsidR="00BD0C7A" w:rsidRDefault="00BD0C7A" w:rsidP="00BD0C7A">
      <w:pPr>
        <w:widowControl w:val="0"/>
        <w:tabs>
          <w:tab w:val="right" w:pos="1008"/>
          <w:tab w:val="left" w:pos="1152"/>
          <w:tab w:val="left" w:pos="1872"/>
          <w:tab w:val="left" w:pos="9187"/>
        </w:tabs>
        <w:ind w:left="2088" w:hanging="2088"/>
      </w:pPr>
    </w:p>
    <w:p w:rsidR="00BD0C7A" w:rsidRPr="00BD0C7A" w:rsidRDefault="00BD0C7A" w:rsidP="00BD0C7A">
      <w:pPr>
        <w:widowControl w:val="0"/>
        <w:tabs>
          <w:tab w:val="right" w:pos="1008"/>
          <w:tab w:val="left" w:pos="1152"/>
          <w:tab w:val="left" w:pos="1872"/>
          <w:tab w:val="left" w:pos="9187"/>
        </w:tabs>
        <w:ind w:left="2088" w:hanging="2088"/>
      </w:pPr>
    </w:p>
    <w:p w:rsidR="00BD0C7A" w:rsidRDefault="00BD0C7A" w:rsidP="00BD0C7A">
      <w:r w:rsidRPr="00BD0C7A">
        <w:rPr>
          <w:b/>
        </w:rPr>
        <w:t>VERSIONS OF THIS BILL</w:t>
      </w:r>
    </w:p>
    <w:p w:rsidR="00BD0C7A" w:rsidRDefault="00BD0C7A" w:rsidP="00BD0C7A"/>
    <w:p w:rsidR="00BD0C7A" w:rsidRDefault="00DE08A8" w:rsidP="00BD0C7A">
      <w:hyperlink r:id="rId6" w:history="1">
        <w:r w:rsidR="00BD0C7A">
          <w:rPr>
            <w:rStyle w:val="Hyperlink"/>
          </w:rPr>
          <w:t>7/18/2012</w:t>
        </w:r>
      </w:hyperlink>
    </w:p>
    <w:p w:rsidR="00BD0C7A" w:rsidRDefault="00BD0C7A" w:rsidP="00BD0C7A"/>
    <w:p w:rsidR="00BD0C7A" w:rsidRDefault="00BD0C7A" w:rsidP="00BD0C7A">
      <w:pPr>
        <w:sectPr w:rsidR="00BD0C7A" w:rsidSect="00BD0C7A">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04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2112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B1368" w:rsidRPr="00D10AAC"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D10AAC">
        <w:rPr>
          <w:color w:val="000000" w:themeColor="text1"/>
          <w:u w:color="000000" w:themeColor="text1"/>
        </w:rPr>
        <w:t>TO CONGRATULATE MARK HARMON UPON HIS HOLE</w:t>
      </w:r>
      <w:r w:rsidRPr="00D10AAC">
        <w:rPr>
          <w:color w:val="000000" w:themeColor="text1"/>
          <w:u w:color="000000" w:themeColor="text1"/>
        </w:rPr>
        <w:noBreakHyphen/>
        <w:t>IN</w:t>
      </w:r>
      <w:r w:rsidRPr="00D10AAC">
        <w:rPr>
          <w:color w:val="000000" w:themeColor="text1"/>
          <w:u w:color="000000" w:themeColor="text1"/>
        </w:rPr>
        <w:noBreakHyphen/>
        <w:t>ONE AT THE EIGHTH HOLE OF THE SECESSION GOLF CLUB</w:t>
      </w:r>
      <w:r>
        <w:rPr>
          <w:color w:val="000000" w:themeColor="text1"/>
          <w:u w:color="000000" w:themeColor="text1"/>
        </w:rPr>
        <w:t>.</w:t>
      </w:r>
    </w:p>
    <w:p w:rsidR="00821121" w:rsidRDefault="008211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B1368" w:rsidRPr="00D10AAC"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0AAC">
        <w:rPr>
          <w:color w:val="000000" w:themeColor="text1"/>
          <w:u w:color="000000" w:themeColor="text1"/>
        </w:rPr>
        <w:t>Whereas, Mr. Harmon is a native of Gaffney, South Carolina; and</w:t>
      </w:r>
    </w:p>
    <w:p w:rsidR="00EB1368" w:rsidRPr="00D10AAC"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0AAC">
        <w:rPr>
          <w:color w:val="000000" w:themeColor="text1"/>
          <w:u w:color="000000" w:themeColor="text1"/>
        </w:rPr>
        <w:t xml:space="preserve">  </w:t>
      </w:r>
    </w:p>
    <w:p w:rsidR="00EB1368" w:rsidRPr="00D10AAC"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0AAC">
        <w:rPr>
          <w:color w:val="000000" w:themeColor="text1"/>
          <w:u w:color="000000" w:themeColor="text1"/>
        </w:rPr>
        <w:t xml:space="preserve">Whereas, Mr. Harmon earned a Bachelor of Science degree in Ceramic and Materials Engineering from Clemson University; and </w:t>
      </w:r>
    </w:p>
    <w:p w:rsidR="00EB1368" w:rsidRPr="00D10AAC"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0AAC">
        <w:rPr>
          <w:color w:val="000000" w:themeColor="text1"/>
          <w:u w:color="000000" w:themeColor="text1"/>
        </w:rPr>
        <w:t xml:space="preserve"> </w:t>
      </w:r>
    </w:p>
    <w:p w:rsidR="00EB1368" w:rsidRPr="00D10AAC"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0AAC">
        <w:rPr>
          <w:color w:val="000000" w:themeColor="text1"/>
          <w:u w:color="000000" w:themeColor="text1"/>
        </w:rPr>
        <w:t xml:space="preserve">Whereas, Mr. Harmon served as the South Carolina Senate Republican Caucus Research Director from 2005 to 2011 and now serves as Caucus Executive Director; and </w:t>
      </w:r>
    </w:p>
    <w:p w:rsidR="00EB1368" w:rsidRPr="00D10AAC"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0AAC">
        <w:rPr>
          <w:color w:val="000000" w:themeColor="text1"/>
          <w:u w:color="000000" w:themeColor="text1"/>
        </w:rPr>
        <w:t xml:space="preserve"> </w:t>
      </w:r>
    </w:p>
    <w:p w:rsidR="00EB1368" w:rsidRPr="00D10AAC"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0AAC">
        <w:rPr>
          <w:color w:val="000000" w:themeColor="text1"/>
          <w:u w:color="000000" w:themeColor="text1"/>
        </w:rPr>
        <w:t>Whereas, the Secession Golf Club opened for play on Gibbes Island in Beaufort County, South Carolina in 1992; and</w:t>
      </w:r>
    </w:p>
    <w:p w:rsidR="00EB1368" w:rsidRPr="00D10AAC"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0AAC">
        <w:rPr>
          <w:color w:val="000000" w:themeColor="text1"/>
          <w:u w:color="000000" w:themeColor="text1"/>
        </w:rPr>
        <w:t xml:space="preserve"> </w:t>
      </w:r>
    </w:p>
    <w:p w:rsidR="00EB1368" w:rsidRPr="00D10AAC"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0AAC">
        <w:rPr>
          <w:color w:val="000000" w:themeColor="text1"/>
          <w:u w:color="000000" w:themeColor="text1"/>
        </w:rPr>
        <w:t>Whereas, Mr. Harmon and his party played the cou</w:t>
      </w:r>
      <w:r>
        <w:rPr>
          <w:color w:val="000000" w:themeColor="text1"/>
          <w:u w:color="000000" w:themeColor="text1"/>
        </w:rPr>
        <w:t>rse on the morning of April 16</w:t>
      </w:r>
      <w:r w:rsidRPr="00D10AAC">
        <w:rPr>
          <w:color w:val="000000" w:themeColor="text1"/>
          <w:u w:color="000000" w:themeColor="text1"/>
        </w:rPr>
        <w:t>, 2012</w:t>
      </w:r>
      <w:r>
        <w:rPr>
          <w:color w:val="000000" w:themeColor="text1"/>
          <w:u w:color="000000" w:themeColor="text1"/>
        </w:rPr>
        <w:t>,</w:t>
      </w:r>
      <w:r w:rsidRPr="00D10AAC">
        <w:rPr>
          <w:color w:val="000000" w:themeColor="text1"/>
          <w:u w:color="000000" w:themeColor="text1"/>
        </w:rPr>
        <w:t xml:space="preserve"> from the “Lee” tees; and </w:t>
      </w:r>
    </w:p>
    <w:p w:rsidR="00EB1368" w:rsidRPr="00D10AAC"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0AAC">
        <w:rPr>
          <w:color w:val="000000" w:themeColor="text1"/>
          <w:u w:color="000000" w:themeColor="text1"/>
        </w:rPr>
        <w:t xml:space="preserve"> </w:t>
      </w:r>
    </w:p>
    <w:p w:rsidR="00EB1368" w:rsidRPr="00D10AAC"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0AAC">
        <w:rPr>
          <w:color w:val="000000" w:themeColor="text1"/>
          <w:u w:color="000000" w:themeColor="text1"/>
        </w:rPr>
        <w:t>Whereas, the Eighth Hole w</w:t>
      </w:r>
      <w:r>
        <w:rPr>
          <w:color w:val="000000" w:themeColor="text1"/>
          <w:u w:color="000000" w:themeColor="text1"/>
        </w:rPr>
        <w:t xml:space="preserve">as marked at 195 yards but played </w:t>
      </w:r>
      <w:r w:rsidRPr="00D10AAC">
        <w:rPr>
          <w:color w:val="000000" w:themeColor="text1"/>
          <w:u w:color="000000" w:themeColor="text1"/>
        </w:rPr>
        <w:t xml:space="preserve">at 205 to 210 yards into the wind; and </w:t>
      </w:r>
    </w:p>
    <w:p w:rsidR="00EB1368" w:rsidRPr="00D10AAC"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0AAC">
        <w:rPr>
          <w:color w:val="000000" w:themeColor="text1"/>
          <w:u w:color="000000" w:themeColor="text1"/>
        </w:rPr>
        <w:t xml:space="preserve"> </w:t>
      </w:r>
    </w:p>
    <w:p w:rsidR="00EB1368" w:rsidRPr="00D10AAC"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0AAC">
        <w:rPr>
          <w:color w:val="000000" w:themeColor="text1"/>
          <w:u w:color="000000" w:themeColor="text1"/>
        </w:rPr>
        <w:lastRenderedPageBreak/>
        <w:t>Whereas, Mr. Harmon coolly took his four iron and smoothly launched the golf ball to the green; and</w:t>
      </w:r>
    </w:p>
    <w:p w:rsidR="00EB1368" w:rsidRPr="00D10AAC"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0AAC">
        <w:rPr>
          <w:color w:val="000000" w:themeColor="text1"/>
          <w:u w:color="000000" w:themeColor="text1"/>
        </w:rPr>
        <w:t xml:space="preserve"> </w:t>
      </w:r>
    </w:p>
    <w:p w:rsidR="00EB1368" w:rsidRPr="00D10AAC"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0AAC">
        <w:rPr>
          <w:color w:val="000000" w:themeColor="text1"/>
          <w:u w:color="000000" w:themeColor="text1"/>
        </w:rPr>
        <w:t>Whereas, Mr. Harmon’s golf ball took one bounce forward and continued to roll to the hole; and</w:t>
      </w:r>
    </w:p>
    <w:p w:rsidR="00EB1368" w:rsidRPr="00D10AAC"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0AAC">
        <w:rPr>
          <w:color w:val="000000" w:themeColor="text1"/>
          <w:u w:color="000000" w:themeColor="text1"/>
        </w:rPr>
        <w:t xml:space="preserve"> </w:t>
      </w:r>
    </w:p>
    <w:p w:rsidR="00EB1368" w:rsidRPr="00D10AAC"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0AAC">
        <w:rPr>
          <w:color w:val="000000" w:themeColor="text1"/>
          <w:u w:color="000000" w:themeColor="text1"/>
        </w:rPr>
        <w:t>Whereas, the elevation of the tee and the position of the sun made it impossible to see the final disposition of the golf ball; and</w:t>
      </w:r>
    </w:p>
    <w:p w:rsidR="00EB1368" w:rsidRPr="00D10AAC"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0AAC">
        <w:rPr>
          <w:color w:val="000000" w:themeColor="text1"/>
          <w:u w:color="000000" w:themeColor="text1"/>
        </w:rPr>
        <w:t xml:space="preserve"> </w:t>
      </w:r>
    </w:p>
    <w:p w:rsidR="00EB1368" w:rsidRPr="00D10AAC"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0AAC">
        <w:rPr>
          <w:color w:val="000000" w:themeColor="text1"/>
          <w:u w:color="000000" w:themeColor="text1"/>
        </w:rPr>
        <w:t>Whereas, Mr. Harmon casually walked to the green while betraying no visible emotion; and</w:t>
      </w:r>
    </w:p>
    <w:p w:rsidR="00EB1368" w:rsidRPr="00D10AAC"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0AAC">
        <w:rPr>
          <w:color w:val="000000" w:themeColor="text1"/>
          <w:u w:color="000000" w:themeColor="text1"/>
        </w:rPr>
        <w:t xml:space="preserve"> </w:t>
      </w:r>
    </w:p>
    <w:p w:rsidR="00EB1368" w:rsidRPr="00D10AAC"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0AAC">
        <w:rPr>
          <w:color w:val="000000" w:themeColor="text1"/>
          <w:u w:color="000000" w:themeColor="text1"/>
        </w:rPr>
        <w:t>Whereas, the caddies for the group walked past the hole and called for Mr. Harmon to get out his wedge; and</w:t>
      </w:r>
    </w:p>
    <w:p w:rsidR="00EB1368" w:rsidRPr="00D10AAC"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0AAC">
        <w:rPr>
          <w:color w:val="000000" w:themeColor="text1"/>
          <w:u w:color="000000" w:themeColor="text1"/>
        </w:rPr>
        <w:t xml:space="preserve"> </w:t>
      </w:r>
    </w:p>
    <w:p w:rsidR="00EB1368"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0AAC">
        <w:rPr>
          <w:color w:val="000000" w:themeColor="text1"/>
          <w:u w:color="000000" w:themeColor="text1"/>
        </w:rPr>
        <w:t>Whereas, Mr. Harmon then discovered that his ball indeed rested at the bottom of the cup</w:t>
      </w:r>
      <w:r>
        <w:rPr>
          <w:color w:val="000000" w:themeColor="text1"/>
          <w:u w:color="000000" w:themeColor="text1"/>
        </w:rPr>
        <w:t xml:space="preserve">.  </w:t>
      </w:r>
      <w:r w:rsidRPr="00D10AAC">
        <w:rPr>
          <w:color w:val="000000" w:themeColor="text1"/>
          <w:u w:color="000000" w:themeColor="text1"/>
        </w:rPr>
        <w:t xml:space="preserve">Now, therefore, </w:t>
      </w:r>
    </w:p>
    <w:p w:rsidR="00EB1368" w:rsidRPr="00D10AAC"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1368"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0AAC">
        <w:rPr>
          <w:color w:val="000000" w:themeColor="text1"/>
          <w:u w:color="000000" w:themeColor="text1"/>
        </w:rPr>
        <w:t xml:space="preserve">Be it resolved by the Senate: </w:t>
      </w:r>
    </w:p>
    <w:p w:rsidR="00EB1368" w:rsidRPr="00D10AAC"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B1368" w:rsidRPr="00D10AAC" w:rsidRDefault="00EB1368" w:rsidP="00EB1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0AAC">
        <w:rPr>
          <w:color w:val="000000" w:themeColor="text1"/>
          <w:u w:color="000000" w:themeColor="text1"/>
        </w:rPr>
        <w:t>That the members of the Senate of the State of South Carolina, by this resolution, honor Mr. Mark Harmon for his most rare of accomplishments and wish him continued success upon the links.</w:t>
      </w:r>
    </w:p>
    <w:p w:rsidR="001045E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045E3" w:rsidRDefault="001045E3" w:rsidP="00BD0C7A">
      <w:pPr>
        <w:suppressAutoHyphens/>
        <w:jc w:val="both"/>
        <w:rPr>
          <w:rFonts w:eastAsia="Times New Roman"/>
        </w:rPr>
      </w:pPr>
    </w:p>
    <w:sectPr w:rsidR="001045E3" w:rsidSect="00BD0C7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1121" w:rsidRDefault="00821121" w:rsidP="00522CE0">
      <w:r>
        <w:separator/>
      </w:r>
    </w:p>
  </w:endnote>
  <w:endnote w:type="continuationSeparator" w:id="0">
    <w:p w:rsidR="00821121" w:rsidRDefault="0082112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0B2AFF-5507-4984-A505-1BB03E101ABF}"/>
    <w:embedBold r:id="rId2" w:fontKey="{F5E26D38-6309-4599-A3D9-6121D7F48AFF}"/>
  </w:font>
  <w:font w:name="Calibri">
    <w:panose1 w:val="020F0502020204030204"/>
    <w:charset w:val="00"/>
    <w:family w:val="swiss"/>
    <w:pitch w:val="variable"/>
    <w:sig w:usb0="E10002FF" w:usb1="4000ACFF" w:usb2="00000009" w:usb3="00000000" w:csb0="0000019F" w:csb1="00000000"/>
    <w:embedRegular r:id="rId3" w:fontKey="{C5D2C03B-0624-4BD9-A675-696B4D13ED71}"/>
    <w:embedBold r:id="rId4" w:fontKey="{54773B8F-DBD0-4324-A623-E73643742754}"/>
  </w:font>
  <w:font w:name="Cambria">
    <w:panose1 w:val="02040503050406030204"/>
    <w:charset w:val="00"/>
    <w:family w:val="roman"/>
    <w:pitch w:val="variable"/>
    <w:sig w:usb0="E00002FF" w:usb1="400004FF" w:usb2="00000000" w:usb3="00000000" w:csb0="0000019F" w:csb1="00000000"/>
    <w:embedRegular r:id="rId5" w:fontKey="{ABC4CB65-A6CB-4EF6-B78F-7CF861050F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C7A" w:rsidRPr="001045E3" w:rsidRDefault="00BD0C7A" w:rsidP="001045E3">
    <w:pPr>
      <w:pStyle w:val="Footer"/>
      <w:tabs>
        <w:tab w:val="clear" w:pos="4680"/>
        <w:tab w:val="clear" w:pos="9360"/>
        <w:tab w:val="center" w:pos="2995"/>
      </w:tabs>
      <w:spacing w:before="120"/>
    </w:pPr>
    <w:r>
      <w:t>[1624]</w:t>
    </w:r>
    <w:r>
      <w:tab/>
    </w:r>
    <w:r w:rsidR="00DE08A8">
      <w:fldChar w:fldCharType="begin"/>
    </w:r>
    <w:r w:rsidR="00DE08A8">
      <w:instrText xml:space="preserve"> PAGE  \* MERGEFORMAT </w:instrText>
    </w:r>
    <w:r w:rsidR="00DE08A8">
      <w:fldChar w:fldCharType="separate"/>
    </w:r>
    <w:r w:rsidR="00DE08A8">
      <w:rPr>
        <w:noProof/>
      </w:rPr>
      <w:t>1</w:t>
    </w:r>
    <w:r w:rsidR="00DE08A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1121" w:rsidRDefault="00821121" w:rsidP="00522CE0">
      <w:r>
        <w:separator/>
      </w:r>
    </w:p>
  </w:footnote>
  <w:footnote w:type="continuationSeparator" w:id="0">
    <w:p w:rsidR="00821121" w:rsidRDefault="0082112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2"/>
  </w:compat>
  <w:docVars>
    <w:docVar w:name="clipname" w:val="018HARM.MRH.WGR"/>
    <w:docVar w:name="CoverAttorneyInitials" w:val="MRH"/>
    <w:docVar w:name="CoverAttorneyLastName" w:val="Hitchcock"/>
    <w:docVar w:name="CoverBillType" w:val="r"/>
    <w:docVar w:name="CoverSenator" w:val="WGR"/>
    <w:docVar w:name="dvBillNumber" w:val="1624"/>
    <w:docVar w:name="dvBillNumberPrefix" w:val="S. "/>
    <w:docVar w:name="dvOriginalBody" w:val="Senate"/>
    <w:docVar w:name="fulldraftpath" w:val="L:\S-RES\WGR\018HARM.MRH.WGR.DOCX"/>
    <w:docVar w:name="NameofBody" w:val="S"/>
    <w:docVar w:name="vgroup2" w:val="S-RES"/>
  </w:docVars>
  <w:rsids>
    <w:rsidRoot w:val="00AC6343"/>
    <w:rsid w:val="00042AC1"/>
    <w:rsid w:val="00046516"/>
    <w:rsid w:val="0007601D"/>
    <w:rsid w:val="000B0720"/>
    <w:rsid w:val="000B5EAF"/>
    <w:rsid w:val="001045E3"/>
    <w:rsid w:val="00127726"/>
    <w:rsid w:val="00170561"/>
    <w:rsid w:val="00186AC9"/>
    <w:rsid w:val="00197DF1"/>
    <w:rsid w:val="001B3DD9"/>
    <w:rsid w:val="001B7E5D"/>
    <w:rsid w:val="001D3BAC"/>
    <w:rsid w:val="00245C4E"/>
    <w:rsid w:val="002A79AA"/>
    <w:rsid w:val="002C1321"/>
    <w:rsid w:val="002C5896"/>
    <w:rsid w:val="002D3BED"/>
    <w:rsid w:val="00307C2B"/>
    <w:rsid w:val="00383247"/>
    <w:rsid w:val="00393AE5"/>
    <w:rsid w:val="003D6E2B"/>
    <w:rsid w:val="003E7597"/>
    <w:rsid w:val="00450668"/>
    <w:rsid w:val="004952FA"/>
    <w:rsid w:val="004B6A22"/>
    <w:rsid w:val="004D7F37"/>
    <w:rsid w:val="00520401"/>
    <w:rsid w:val="00522CE0"/>
    <w:rsid w:val="00565148"/>
    <w:rsid w:val="00593361"/>
    <w:rsid w:val="005A413B"/>
    <w:rsid w:val="005A5017"/>
    <w:rsid w:val="005A648C"/>
    <w:rsid w:val="005F1745"/>
    <w:rsid w:val="005F7D87"/>
    <w:rsid w:val="006C74EA"/>
    <w:rsid w:val="00720D40"/>
    <w:rsid w:val="007318D4"/>
    <w:rsid w:val="00765784"/>
    <w:rsid w:val="007801EC"/>
    <w:rsid w:val="00793131"/>
    <w:rsid w:val="007A4390"/>
    <w:rsid w:val="007E5CB7"/>
    <w:rsid w:val="00821121"/>
    <w:rsid w:val="008314D2"/>
    <w:rsid w:val="00856150"/>
    <w:rsid w:val="008B2F42"/>
    <w:rsid w:val="008C3697"/>
    <w:rsid w:val="008E185F"/>
    <w:rsid w:val="008F023B"/>
    <w:rsid w:val="00900FD9"/>
    <w:rsid w:val="00904E16"/>
    <w:rsid w:val="009162B3"/>
    <w:rsid w:val="00927C62"/>
    <w:rsid w:val="00983951"/>
    <w:rsid w:val="00984124"/>
    <w:rsid w:val="00984640"/>
    <w:rsid w:val="00995C37"/>
    <w:rsid w:val="009C118A"/>
    <w:rsid w:val="00A02011"/>
    <w:rsid w:val="00A4011E"/>
    <w:rsid w:val="00A86015"/>
    <w:rsid w:val="00A9594E"/>
    <w:rsid w:val="00AC6343"/>
    <w:rsid w:val="00AE59C8"/>
    <w:rsid w:val="00B10098"/>
    <w:rsid w:val="00B5790D"/>
    <w:rsid w:val="00B945C5"/>
    <w:rsid w:val="00BA20EA"/>
    <w:rsid w:val="00BB5AFC"/>
    <w:rsid w:val="00BC0A56"/>
    <w:rsid w:val="00BD0C7A"/>
    <w:rsid w:val="00C45366"/>
    <w:rsid w:val="00C57023"/>
    <w:rsid w:val="00C64E4D"/>
    <w:rsid w:val="00C74052"/>
    <w:rsid w:val="00CB187A"/>
    <w:rsid w:val="00CB3F1D"/>
    <w:rsid w:val="00CC0EC7"/>
    <w:rsid w:val="00CE285A"/>
    <w:rsid w:val="00D1088B"/>
    <w:rsid w:val="00D14DE6"/>
    <w:rsid w:val="00D156D2"/>
    <w:rsid w:val="00D213F8"/>
    <w:rsid w:val="00D30D1C"/>
    <w:rsid w:val="00D86943"/>
    <w:rsid w:val="00DA47B9"/>
    <w:rsid w:val="00DE08A8"/>
    <w:rsid w:val="00E058D3"/>
    <w:rsid w:val="00E76AD9"/>
    <w:rsid w:val="00E91E2F"/>
    <w:rsid w:val="00EA3546"/>
    <w:rsid w:val="00EB1368"/>
    <w:rsid w:val="00EB47AE"/>
    <w:rsid w:val="00EC34E1"/>
    <w:rsid w:val="00F0234A"/>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15:docId w15:val="{6D4E072B-5308-4536-91E4-BCC2FACBD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D0C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p:\pprever\2011-12\1624_20120718.docx"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347</Words>
  <Characters>1734</Characters>
  <Application>Microsoft Office Word</Application>
  <DocSecurity>4</DocSecurity>
  <Lines>84</Lines>
  <Paragraphs>32</Paragraphs>
  <ScaleCrop>false</ScaleCrop>
  <Company> </Company>
  <LinksUpToDate>false</LinksUpToDate>
  <CharactersWithSpaces>2069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1624: Mark Harmon - South Carolina Legislature Online</dc:title>
  <dc:subject/>
  <dc:creator>BonnieHuth</dc:creator>
  <cp:keywords/>
  <dc:description/>
  <cp:lastModifiedBy>N Cumfer</cp:lastModifiedBy>
  <cp:revision>2</cp:revision>
  <dcterms:created xsi:type="dcterms:W3CDTF">2014-11-21T21:25:00Z</dcterms:created>
  <dcterms:modified xsi:type="dcterms:W3CDTF">2014-11-21T21:25:00Z</dcterms:modified>
</cp:coreProperties>
</file>