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876" w:rsidRDefault="00DA0876" w:rsidP="00DA0876">
      <w:pPr>
        <w:widowControl w:val="0"/>
        <w:jc w:val="center"/>
      </w:pPr>
      <w:bookmarkStart w:id="0" w:name="_GoBack"/>
      <w:bookmarkEnd w:id="0"/>
      <w:r w:rsidRPr="00DA0876">
        <w:rPr>
          <w:b/>
        </w:rPr>
        <w:t>South Carolina General Assembly</w:t>
      </w:r>
    </w:p>
    <w:p w:rsidR="00DA0876" w:rsidRDefault="00DA0876" w:rsidP="00DA0876">
      <w:pPr>
        <w:widowControl w:val="0"/>
        <w:jc w:val="center"/>
      </w:pPr>
      <w:r>
        <w:t>119th Session, 2011-2012</w:t>
      </w:r>
    </w:p>
    <w:p w:rsidR="00DA0876" w:rsidRDefault="00DA0876" w:rsidP="00DA0876">
      <w:pPr>
        <w:widowControl w:val="0"/>
        <w:jc w:val="left"/>
      </w:pPr>
    </w:p>
    <w:p w:rsidR="00DA0876" w:rsidRDefault="00DA0876" w:rsidP="00DA0876">
      <w:pPr>
        <w:widowControl w:val="0"/>
        <w:jc w:val="left"/>
        <w:rPr>
          <w:b/>
        </w:rPr>
      </w:pPr>
      <w:r w:rsidRPr="00DA0876">
        <w:rPr>
          <w:b/>
        </w:rPr>
        <w:t>H. 3085</w:t>
      </w:r>
    </w:p>
    <w:p w:rsidR="00DA0876" w:rsidRDefault="00DA0876" w:rsidP="00DA0876">
      <w:pPr>
        <w:widowControl w:val="0"/>
        <w:jc w:val="left"/>
        <w:rPr>
          <w:b/>
        </w:rPr>
      </w:pPr>
    </w:p>
    <w:p w:rsidR="00DA0876" w:rsidRDefault="00DA0876" w:rsidP="00DA0876">
      <w:pPr>
        <w:widowControl w:val="0"/>
        <w:jc w:val="left"/>
      </w:pPr>
      <w:r w:rsidRPr="00DA0876">
        <w:rPr>
          <w:b/>
        </w:rPr>
        <w:t>STATUS INFORMATION</w:t>
      </w:r>
    </w:p>
    <w:p w:rsidR="00DA0876" w:rsidRDefault="00DA0876" w:rsidP="00DA0876">
      <w:pPr>
        <w:widowControl w:val="0"/>
        <w:jc w:val="left"/>
      </w:pPr>
    </w:p>
    <w:p w:rsidR="00DA0876" w:rsidRDefault="00DA0876" w:rsidP="00DA0876">
      <w:pPr>
        <w:widowControl w:val="0"/>
        <w:jc w:val="left"/>
      </w:pPr>
      <w:r>
        <w:t>General Bill</w:t>
      </w:r>
    </w:p>
    <w:p w:rsidR="00DA0876" w:rsidRDefault="002F6717" w:rsidP="00DA0876">
      <w:pPr>
        <w:widowControl w:val="0"/>
        <w:jc w:val="left"/>
      </w:pPr>
      <w:r>
        <w:t>Sponsors: Reps. G.M. Smith, G.R. Smith and Clyburn</w:t>
      </w:r>
    </w:p>
    <w:p w:rsidR="00DA0876" w:rsidRDefault="00DA0876" w:rsidP="00DA0876">
      <w:pPr>
        <w:widowControl w:val="0"/>
        <w:jc w:val="left"/>
      </w:pPr>
      <w:r>
        <w:t>Document Path: l:\council\bills\bbm\9875htc11.docx</w:t>
      </w:r>
    </w:p>
    <w:p w:rsidR="00DA0876" w:rsidRDefault="00DA0876" w:rsidP="00DA0876">
      <w:pPr>
        <w:widowControl w:val="0"/>
        <w:jc w:val="left"/>
      </w:pPr>
    </w:p>
    <w:p w:rsidR="00FE1981" w:rsidRDefault="00FE1981" w:rsidP="00DA0876">
      <w:pPr>
        <w:widowControl w:val="0"/>
        <w:jc w:val="left"/>
      </w:pPr>
      <w:r>
        <w:t>Introduced in the House on January 11, 2011</w:t>
      </w:r>
    </w:p>
    <w:p w:rsidR="00FE1981" w:rsidRPr="00FE1981" w:rsidRDefault="00FE1981" w:rsidP="00DA0876">
      <w:pPr>
        <w:widowControl w:val="0"/>
        <w:jc w:val="left"/>
      </w:pPr>
      <w:r>
        <w:t xml:space="preserve">Currently residing in the House Committee on </w:t>
      </w:r>
      <w:r w:rsidRPr="00FE1981">
        <w:rPr>
          <w:b/>
        </w:rPr>
        <w:t>Ways and Means</w:t>
      </w:r>
    </w:p>
    <w:p w:rsidR="00FE1981" w:rsidRDefault="00FE1981" w:rsidP="00DA0876">
      <w:pPr>
        <w:widowControl w:val="0"/>
        <w:jc w:val="left"/>
      </w:pPr>
    </w:p>
    <w:p w:rsidR="00DA0876" w:rsidRDefault="00DA0876" w:rsidP="00DA0876">
      <w:pPr>
        <w:widowControl w:val="0"/>
        <w:jc w:val="left"/>
      </w:pPr>
      <w:r>
        <w:t xml:space="preserve">Summary: </w:t>
      </w:r>
      <w:r w:rsidR="009E54CE">
        <w:t>Income tax deductions</w:t>
      </w:r>
    </w:p>
    <w:p w:rsidR="00DA0876" w:rsidRDefault="00DA0876" w:rsidP="00DA0876">
      <w:pPr>
        <w:widowControl w:val="0"/>
        <w:jc w:val="left"/>
      </w:pPr>
    </w:p>
    <w:p w:rsidR="00DA0876" w:rsidRDefault="00DA0876" w:rsidP="00DA0876">
      <w:pPr>
        <w:widowControl w:val="0"/>
        <w:jc w:val="left"/>
      </w:pPr>
    </w:p>
    <w:p w:rsidR="00DA0876" w:rsidRDefault="00DA0876" w:rsidP="00DA0876">
      <w:pPr>
        <w:widowControl w:val="0"/>
        <w:tabs>
          <w:tab w:val="center" w:pos="590"/>
          <w:tab w:val="center" w:pos="1440"/>
          <w:tab w:val="left" w:pos="1872"/>
          <w:tab w:val="left" w:pos="9187"/>
        </w:tabs>
        <w:jc w:val="left"/>
      </w:pPr>
      <w:r w:rsidRPr="00DA0876">
        <w:rPr>
          <w:b/>
        </w:rPr>
        <w:t>HISTORY OF LEGISLATIVE ACTIONS</w:t>
      </w:r>
    </w:p>
    <w:p w:rsidR="00DA0876" w:rsidRDefault="00DA0876" w:rsidP="00DA0876">
      <w:pPr>
        <w:widowControl w:val="0"/>
        <w:tabs>
          <w:tab w:val="center" w:pos="590"/>
          <w:tab w:val="center" w:pos="1440"/>
          <w:tab w:val="left" w:pos="1872"/>
          <w:tab w:val="left" w:pos="9187"/>
        </w:tabs>
        <w:jc w:val="left"/>
      </w:pPr>
    </w:p>
    <w:p w:rsidR="00DA0876" w:rsidRPr="00DA0876" w:rsidRDefault="00DA0876" w:rsidP="00DA0876">
      <w:pPr>
        <w:widowControl w:val="0"/>
        <w:tabs>
          <w:tab w:val="center" w:pos="590"/>
          <w:tab w:val="center" w:pos="1440"/>
          <w:tab w:val="left" w:pos="1872"/>
          <w:tab w:val="left" w:pos="9187"/>
        </w:tabs>
        <w:jc w:val="left"/>
      </w:pPr>
      <w:r w:rsidRPr="00DA0876">
        <w:rPr>
          <w:u w:val="single"/>
        </w:rPr>
        <w:tab/>
        <w:t>Date</w:t>
      </w:r>
      <w:r w:rsidRPr="00DA0876">
        <w:rPr>
          <w:u w:val="single"/>
        </w:rPr>
        <w:tab/>
        <w:t>Body</w:t>
      </w:r>
      <w:r w:rsidRPr="00DA0876">
        <w:rPr>
          <w:u w:val="single"/>
        </w:rPr>
        <w:tab/>
        <w:t>Action Description with journal page number</w:t>
      </w:r>
      <w:r w:rsidRPr="00DA0876">
        <w:rPr>
          <w:u w:val="single"/>
        </w:rPr>
        <w:tab/>
      </w:r>
    </w:p>
    <w:p w:rsidR="00DB54D0" w:rsidRDefault="00DB54D0" w:rsidP="00DB54D0">
      <w:pPr>
        <w:widowControl w:val="0"/>
        <w:tabs>
          <w:tab w:val="right" w:pos="1008"/>
          <w:tab w:val="left" w:pos="1152"/>
          <w:tab w:val="left" w:pos="1872"/>
          <w:tab w:val="left" w:pos="9187"/>
        </w:tabs>
        <w:ind w:left="2088" w:hanging="2088"/>
        <w:jc w:val="left"/>
      </w:pPr>
      <w:r>
        <w:tab/>
        <w:t>12/7/2010</w:t>
      </w:r>
      <w:r>
        <w:tab/>
        <w:t>House</w:t>
      </w:r>
      <w:r>
        <w:tab/>
      </w:r>
      <w:r w:rsidRPr="00BE4E98">
        <w:t>Prefiled</w:t>
      </w:r>
    </w:p>
    <w:p w:rsidR="00DB54D0" w:rsidRDefault="00DB54D0" w:rsidP="00DB54D0">
      <w:pPr>
        <w:widowControl w:val="0"/>
        <w:tabs>
          <w:tab w:val="right" w:pos="1008"/>
          <w:tab w:val="left" w:pos="1152"/>
          <w:tab w:val="left" w:pos="1872"/>
          <w:tab w:val="left" w:pos="9187"/>
        </w:tabs>
        <w:ind w:left="2088" w:hanging="2088"/>
        <w:jc w:val="left"/>
      </w:pPr>
      <w:r>
        <w:tab/>
        <w:t>12/7/2010</w:t>
      </w:r>
      <w:r>
        <w:tab/>
        <w:t>House</w:t>
      </w:r>
      <w:r>
        <w:tab/>
      </w:r>
      <w:r w:rsidRPr="00BE4E98">
        <w:t xml:space="preserve">Referred to Committee on </w:t>
      </w:r>
      <w:r w:rsidRPr="00BE4E98">
        <w:rPr>
          <w:b/>
        </w:rPr>
        <w:t>Ways and Means</w:t>
      </w:r>
    </w:p>
    <w:p w:rsidR="00DB54D0" w:rsidRDefault="00DB54D0" w:rsidP="00DB54D0">
      <w:pPr>
        <w:widowControl w:val="0"/>
        <w:tabs>
          <w:tab w:val="right" w:pos="1008"/>
          <w:tab w:val="left" w:pos="1152"/>
          <w:tab w:val="left" w:pos="1872"/>
          <w:tab w:val="left" w:pos="9187"/>
        </w:tabs>
        <w:ind w:left="2088" w:hanging="2088"/>
        <w:jc w:val="left"/>
      </w:pPr>
      <w:r>
        <w:tab/>
        <w:t>1/11/2011</w:t>
      </w:r>
      <w:r>
        <w:tab/>
        <w:t>House</w:t>
      </w:r>
      <w:r>
        <w:tab/>
      </w:r>
      <w:r w:rsidRPr="00BE4E98">
        <w:t>Introduced and read first time (</w:t>
      </w:r>
      <w:hyperlink r:id="rId7" w:history="1">
        <w:r w:rsidRPr="00BE4E98">
          <w:rPr>
            <w:rStyle w:val="Hyperlink"/>
          </w:rPr>
          <w:t>House Journal</w:t>
        </w:r>
        <w:r w:rsidRPr="00BE4E98">
          <w:rPr>
            <w:rStyle w:val="Hyperlink"/>
          </w:rPr>
          <w:noBreakHyphen/>
          <w:t>page 39</w:t>
        </w:r>
      </w:hyperlink>
      <w:r w:rsidRPr="00BE4E98">
        <w:t>)</w:t>
      </w:r>
    </w:p>
    <w:p w:rsidR="00DB54D0" w:rsidRDefault="00DB54D0" w:rsidP="00DB54D0">
      <w:pPr>
        <w:widowControl w:val="0"/>
        <w:tabs>
          <w:tab w:val="right" w:pos="1008"/>
          <w:tab w:val="left" w:pos="1152"/>
          <w:tab w:val="left" w:pos="1872"/>
          <w:tab w:val="left" w:pos="9187"/>
        </w:tabs>
        <w:ind w:left="2088" w:hanging="2088"/>
        <w:jc w:val="left"/>
      </w:pPr>
      <w:r>
        <w:tab/>
        <w:t>1/11/2011</w:t>
      </w:r>
      <w:r>
        <w:tab/>
        <w:t>House</w:t>
      </w:r>
      <w:r>
        <w:tab/>
      </w:r>
      <w:r w:rsidRPr="00BE4E98">
        <w:t>Referred to Com</w:t>
      </w:r>
      <w:r>
        <w:t xml:space="preserve">mittee on </w:t>
      </w:r>
      <w:r w:rsidRPr="00BE4E98">
        <w:rPr>
          <w:b/>
        </w:rPr>
        <w:t>Ways and Means</w:t>
      </w:r>
      <w:r>
        <w:t xml:space="preserve"> (</w:t>
      </w:r>
      <w:hyperlink r:id="rId8" w:history="1">
        <w:r w:rsidRPr="00BE4E98">
          <w:rPr>
            <w:rStyle w:val="Hyperlink"/>
          </w:rPr>
          <w:t>House Journal</w:t>
        </w:r>
        <w:r w:rsidRPr="00BE4E98">
          <w:rPr>
            <w:rStyle w:val="Hyperlink"/>
          </w:rPr>
          <w:noBreakHyphen/>
          <w:t>page 40</w:t>
        </w:r>
      </w:hyperlink>
      <w:r w:rsidRPr="00BE4E98">
        <w:t>)</w:t>
      </w:r>
    </w:p>
    <w:p w:rsidR="00DB54D0" w:rsidRDefault="00DB54D0" w:rsidP="00DB54D0">
      <w:pPr>
        <w:widowControl w:val="0"/>
        <w:tabs>
          <w:tab w:val="right" w:pos="1008"/>
          <w:tab w:val="left" w:pos="1152"/>
          <w:tab w:val="left" w:pos="1872"/>
          <w:tab w:val="left" w:pos="9187"/>
        </w:tabs>
        <w:ind w:left="2088" w:hanging="2088"/>
        <w:jc w:val="left"/>
      </w:pPr>
    </w:p>
    <w:p w:rsidR="00DA0876" w:rsidRPr="00DA0876" w:rsidRDefault="00DA0876" w:rsidP="00DA0876">
      <w:pPr>
        <w:widowControl w:val="0"/>
        <w:tabs>
          <w:tab w:val="right" w:pos="1008"/>
          <w:tab w:val="left" w:pos="1152"/>
          <w:tab w:val="left" w:pos="1872"/>
          <w:tab w:val="left" w:pos="9187"/>
        </w:tabs>
        <w:ind w:left="2088" w:hanging="2088"/>
        <w:jc w:val="left"/>
      </w:pPr>
    </w:p>
    <w:p w:rsidR="00DA0876" w:rsidRDefault="00DA0876" w:rsidP="00DA0876">
      <w:pPr>
        <w:widowControl w:val="0"/>
        <w:jc w:val="left"/>
      </w:pPr>
      <w:r w:rsidRPr="00DA0876">
        <w:rPr>
          <w:b/>
        </w:rPr>
        <w:t>VERSIONS OF THIS BILL</w:t>
      </w:r>
    </w:p>
    <w:p w:rsidR="00DA0876" w:rsidRDefault="00DA0876" w:rsidP="00DA0876">
      <w:pPr>
        <w:widowControl w:val="0"/>
        <w:jc w:val="left"/>
      </w:pPr>
    </w:p>
    <w:p w:rsidR="00DA0876" w:rsidRDefault="002032AC" w:rsidP="00DA0876">
      <w:pPr>
        <w:widowControl w:val="0"/>
        <w:jc w:val="left"/>
      </w:pPr>
      <w:hyperlink r:id="rId9" w:history="1">
        <w:r w:rsidR="00DA0876">
          <w:rPr>
            <w:rStyle w:val="Hyperlink"/>
          </w:rPr>
          <w:t>12/7/2010</w:t>
        </w:r>
      </w:hyperlink>
    </w:p>
    <w:p w:rsidR="00DA0876" w:rsidRDefault="00DA0876" w:rsidP="00DA0876"/>
    <w:p w:rsidR="00DA0876" w:rsidRDefault="00DA0876" w:rsidP="00DA0876">
      <w:pPr>
        <w:sectPr w:rsidR="00DA0876" w:rsidSect="00DA087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07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p>
    <w:p w:rsidR="00FB07B2" w:rsidRDefault="00FB0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7B2" w:rsidRDefault="00FB0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07B2" w:rsidRDefault="00FB0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690" w:rsidRDefault="00FB07B2"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3690">
        <w:t>Section 12</w:t>
      </w:r>
      <w:r w:rsidR="00503690">
        <w:noBreakHyphen/>
        <w:t>6</w:t>
      </w:r>
      <w:r w:rsidR="00503690">
        <w:noBreakHyphen/>
        <w:t>1140 of the 1976 Code, as last amended by Act 353 of 2008, is further amended by adding a new item to read:</w:t>
      </w: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military retirement benefits attributable to service on active duty in the armed forces of the United States;”</w:t>
      </w: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1170(A)(2) of the 1976 Code is amended to read:</w:t>
      </w: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w:t>
      </w:r>
      <w:r w:rsidRPr="00503690">
        <w:t>‘</w:t>
      </w:r>
      <w:r>
        <w:t>retirement income</w:t>
      </w:r>
      <w:r w:rsidRPr="00503690">
        <w:t>’</w:t>
      </w:r>
      <w:r>
        <w:t>, as used in this subsection, means the total of all otherwise taxable income not subject to a penalty for premature distribution received by the taxpayer or the taxpayer</w:t>
      </w:r>
      <w:r w:rsidRPr="00503690">
        <w:t>’</w:t>
      </w:r>
      <w:r>
        <w:t xml:space="preserve">s surviving spouse in a taxable year from qualified retirement plans which include those plans defined in Internal Revenue Code Sections 401, 403, 408, and 457, and all public employee retirement plans of the federal, state, and local governments, </w:t>
      </w:r>
      <w:r>
        <w:rPr>
          <w:u w:val="single"/>
        </w:rPr>
        <w:t>but not</w:t>
      </w:r>
      <w:r>
        <w:t xml:space="preserve"> including military retirement.”</w:t>
      </w: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taxable years beginning after 2010.</w:t>
      </w:r>
    </w:p>
    <w:p w:rsidR="003514D2" w:rsidRDefault="005036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4D2" w:rsidRDefault="003514D2" w:rsidP="00DA0876">
      <w:pPr>
        <w:suppressAutoHyphens/>
      </w:pPr>
    </w:p>
    <w:sectPr w:rsidR="003514D2" w:rsidSect="00DA08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7B2" w:rsidRDefault="00FB07B2" w:rsidP="009F0C77">
      <w:r>
        <w:separator/>
      </w:r>
    </w:p>
  </w:endnote>
  <w:endnote w:type="continuationSeparator" w:id="0">
    <w:p w:rsidR="00FB07B2" w:rsidRDefault="00FB07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EF280F-A44C-4B47-9C8D-8122483C6BDF}"/>
    <w:embedBold r:id="rId2" w:fontKey="{33B66CBC-61AE-4521-9AB9-906F0071D256}"/>
  </w:font>
  <w:font w:name="Calibri">
    <w:panose1 w:val="020F0502020204030204"/>
    <w:charset w:val="00"/>
    <w:family w:val="swiss"/>
    <w:pitch w:val="variable"/>
    <w:sig w:usb0="E10002FF" w:usb1="4000ACFF" w:usb2="00000009" w:usb3="00000000" w:csb0="0000019F" w:csb1="00000000"/>
    <w:embedRegular r:id="rId3" w:fontKey="{1771D61D-AABC-4F6F-9CF3-073BBFA57E2C}"/>
  </w:font>
  <w:font w:name="Cambria">
    <w:panose1 w:val="02040503050406030204"/>
    <w:charset w:val="00"/>
    <w:family w:val="roman"/>
    <w:pitch w:val="variable"/>
    <w:sig w:usb0="E00002FF" w:usb1="400004FF" w:usb2="00000000" w:usb3="00000000" w:csb0="0000019F" w:csb1="00000000"/>
    <w:embedRegular r:id="rId4" w:fontKey="{714E984D-709D-47F1-B9CE-3898D1DDD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876" w:rsidRPr="003514D2" w:rsidRDefault="00DA0876" w:rsidP="003514D2">
    <w:pPr>
      <w:pStyle w:val="Footer"/>
      <w:tabs>
        <w:tab w:val="clear" w:pos="4680"/>
        <w:tab w:val="clear" w:pos="9360"/>
        <w:tab w:val="center" w:pos="2995"/>
      </w:tabs>
      <w:spacing w:before="120"/>
    </w:pPr>
    <w:r>
      <w:t>[3085]</w:t>
    </w:r>
    <w:r>
      <w:tab/>
    </w:r>
    <w:r w:rsidR="002032AC">
      <w:fldChar w:fldCharType="begin"/>
    </w:r>
    <w:r w:rsidR="002032AC">
      <w:instrText xml:space="preserve"> PAGE  \* MERGEFORMAT </w:instrText>
    </w:r>
    <w:r w:rsidR="002032AC">
      <w:fldChar w:fldCharType="separate"/>
    </w:r>
    <w:r w:rsidR="002032AC">
      <w:rPr>
        <w:noProof/>
      </w:rPr>
      <w:t>1</w:t>
    </w:r>
    <w:r w:rsidR="002032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7B2" w:rsidRDefault="00FB07B2" w:rsidP="009F0C77">
      <w:r>
        <w:separator/>
      </w:r>
    </w:p>
  </w:footnote>
  <w:footnote w:type="continuationSeparator" w:id="0">
    <w:p w:rsidR="00FB07B2" w:rsidRDefault="00FB07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75HTC11"/>
    <w:docVar w:name="CoverBillType" w:val="b"/>
    <w:docVar w:name="docpath" w:val="L:\Council\bills\BBM\9875HTC11.DOCX"/>
    <w:docVar w:name="dvBillNumber" w:val="3085"/>
    <w:docVar w:name="dvBillNumberPrefix" w:val="H. "/>
    <w:docVar w:name="dvOriginalBody" w:val="House"/>
    <w:docVar w:name="dvSteno" w:val="BBM"/>
    <w:docVar w:name="NameofBody" w:val="h"/>
    <w:docVar w:name="vgroup2" w:val="Council"/>
  </w:docVars>
  <w:rsids>
    <w:rsidRoot w:val="00C13CDA"/>
    <w:rsid w:val="00011869"/>
    <w:rsid w:val="00065846"/>
    <w:rsid w:val="000E1785"/>
    <w:rsid w:val="000F40FA"/>
    <w:rsid w:val="0010776B"/>
    <w:rsid w:val="00133E66"/>
    <w:rsid w:val="001435A3"/>
    <w:rsid w:val="0018419B"/>
    <w:rsid w:val="001D08F2"/>
    <w:rsid w:val="001D1914"/>
    <w:rsid w:val="001D525B"/>
    <w:rsid w:val="001D7F4F"/>
    <w:rsid w:val="002032AC"/>
    <w:rsid w:val="002321B6"/>
    <w:rsid w:val="00250967"/>
    <w:rsid w:val="002543C8"/>
    <w:rsid w:val="00263F35"/>
    <w:rsid w:val="00284AAE"/>
    <w:rsid w:val="002A5E7D"/>
    <w:rsid w:val="002E5912"/>
    <w:rsid w:val="002F6717"/>
    <w:rsid w:val="00325348"/>
    <w:rsid w:val="0032732C"/>
    <w:rsid w:val="00336AD0"/>
    <w:rsid w:val="003514D2"/>
    <w:rsid w:val="0037079A"/>
    <w:rsid w:val="003D01E8"/>
    <w:rsid w:val="003E5288"/>
    <w:rsid w:val="003F6D79"/>
    <w:rsid w:val="0041760A"/>
    <w:rsid w:val="00417C01"/>
    <w:rsid w:val="00471663"/>
    <w:rsid w:val="004809EE"/>
    <w:rsid w:val="004E7D54"/>
    <w:rsid w:val="00503690"/>
    <w:rsid w:val="005244EB"/>
    <w:rsid w:val="005273C6"/>
    <w:rsid w:val="00530A69"/>
    <w:rsid w:val="00545593"/>
    <w:rsid w:val="00577C6C"/>
    <w:rsid w:val="005C2FE2"/>
    <w:rsid w:val="005D55A5"/>
    <w:rsid w:val="005D5937"/>
    <w:rsid w:val="005E2BC9"/>
    <w:rsid w:val="00605102"/>
    <w:rsid w:val="006215AA"/>
    <w:rsid w:val="00645256"/>
    <w:rsid w:val="00670922"/>
    <w:rsid w:val="006913C9"/>
    <w:rsid w:val="0069470D"/>
    <w:rsid w:val="006A29D4"/>
    <w:rsid w:val="00734F00"/>
    <w:rsid w:val="007A70AE"/>
    <w:rsid w:val="008362E8"/>
    <w:rsid w:val="008A1768"/>
    <w:rsid w:val="008D50DA"/>
    <w:rsid w:val="008F4429"/>
    <w:rsid w:val="0094021A"/>
    <w:rsid w:val="009C6A0B"/>
    <w:rsid w:val="009E54CE"/>
    <w:rsid w:val="009F0C77"/>
    <w:rsid w:val="009F4DD1"/>
    <w:rsid w:val="00A00A7B"/>
    <w:rsid w:val="00A13B7E"/>
    <w:rsid w:val="00A41684"/>
    <w:rsid w:val="00A64E80"/>
    <w:rsid w:val="00A72BCD"/>
    <w:rsid w:val="00A741D9"/>
    <w:rsid w:val="00A833AB"/>
    <w:rsid w:val="00A9741D"/>
    <w:rsid w:val="00AB74C6"/>
    <w:rsid w:val="00AD4B17"/>
    <w:rsid w:val="00AE2D14"/>
    <w:rsid w:val="00AF1AE7"/>
    <w:rsid w:val="00B21755"/>
    <w:rsid w:val="00B412D4"/>
    <w:rsid w:val="00B92649"/>
    <w:rsid w:val="00BE3C22"/>
    <w:rsid w:val="00BF4C21"/>
    <w:rsid w:val="00C0345E"/>
    <w:rsid w:val="00C13CDA"/>
    <w:rsid w:val="00C3483A"/>
    <w:rsid w:val="00C74E9D"/>
    <w:rsid w:val="00C82FD3"/>
    <w:rsid w:val="00C92819"/>
    <w:rsid w:val="00CC1DE6"/>
    <w:rsid w:val="00CC6B7B"/>
    <w:rsid w:val="00CD2089"/>
    <w:rsid w:val="00D73A67"/>
    <w:rsid w:val="00D970A9"/>
    <w:rsid w:val="00DA0876"/>
    <w:rsid w:val="00DB54D0"/>
    <w:rsid w:val="00DF3845"/>
    <w:rsid w:val="00E33198"/>
    <w:rsid w:val="00E41911"/>
    <w:rsid w:val="00E92EEF"/>
    <w:rsid w:val="00F24442"/>
    <w:rsid w:val="00F43558"/>
    <w:rsid w:val="00F50AE3"/>
    <w:rsid w:val="00F67CF1"/>
    <w:rsid w:val="00F840F0"/>
    <w:rsid w:val="00FB07B2"/>
    <w:rsid w:val="00FB0D0D"/>
    <w:rsid w:val="00FB43B4"/>
    <w:rsid w:val="00FE1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6F704E-6E4A-48C2-B913-42CE7BBB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08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8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31CD9-0E2F-43DD-956A-98A20B118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348</Words>
  <Characters>1865</Characters>
  <Application>Microsoft Office Word</Application>
  <DocSecurity>4</DocSecurity>
  <Lines>79</Lines>
  <Paragraphs>27</Paragraphs>
  <ScaleCrop>false</ScaleCrop>
  <Company> </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3085: Income tax deductions - South Carolina Legislature Online</dc:title>
  <dc:subject/>
  <dc:creator>BrendaMelton</dc:creator>
  <cp:keywords/>
  <dc:description/>
  <cp:lastModifiedBy>N Cumfer</cp:lastModifiedBy>
  <cp:revision>2</cp:revision>
  <dcterms:created xsi:type="dcterms:W3CDTF">2014-11-21T21:27:00Z</dcterms:created>
  <dcterms:modified xsi:type="dcterms:W3CDTF">2014-11-21T21:27:00Z</dcterms:modified>
</cp:coreProperties>
</file>