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16D" w:rsidRDefault="0092616D" w:rsidP="0092616D">
      <w:pPr>
        <w:widowControl w:val="0"/>
        <w:jc w:val="center"/>
      </w:pPr>
      <w:bookmarkStart w:id="0" w:name="_GoBack"/>
      <w:bookmarkEnd w:id="0"/>
      <w:r w:rsidRPr="0092616D">
        <w:rPr>
          <w:b/>
        </w:rPr>
        <w:t>South Carolina General Assembly</w:t>
      </w:r>
    </w:p>
    <w:p w:rsidR="0092616D" w:rsidRDefault="0092616D" w:rsidP="0092616D">
      <w:pPr>
        <w:widowControl w:val="0"/>
        <w:jc w:val="center"/>
      </w:pPr>
      <w:r>
        <w:t>119th Session, 2011-2012</w:t>
      </w:r>
    </w:p>
    <w:p w:rsidR="0092616D" w:rsidRDefault="0092616D" w:rsidP="0092616D">
      <w:pPr>
        <w:widowControl w:val="0"/>
        <w:jc w:val="left"/>
      </w:pPr>
    </w:p>
    <w:p w:rsidR="0092616D" w:rsidRDefault="0092616D" w:rsidP="0092616D">
      <w:pPr>
        <w:widowControl w:val="0"/>
        <w:jc w:val="left"/>
        <w:rPr>
          <w:b/>
        </w:rPr>
      </w:pPr>
      <w:r w:rsidRPr="0092616D">
        <w:rPr>
          <w:b/>
        </w:rPr>
        <w:t>H. 3139</w:t>
      </w:r>
    </w:p>
    <w:p w:rsidR="0092616D" w:rsidRDefault="0092616D" w:rsidP="0092616D">
      <w:pPr>
        <w:widowControl w:val="0"/>
        <w:jc w:val="left"/>
        <w:rPr>
          <w:b/>
        </w:rPr>
      </w:pPr>
    </w:p>
    <w:p w:rsidR="0092616D" w:rsidRDefault="0092616D" w:rsidP="0092616D">
      <w:pPr>
        <w:widowControl w:val="0"/>
        <w:jc w:val="left"/>
      </w:pPr>
      <w:r w:rsidRPr="0092616D">
        <w:rPr>
          <w:b/>
        </w:rPr>
        <w:t>STATUS INFORMATION</w:t>
      </w:r>
    </w:p>
    <w:p w:rsidR="0092616D" w:rsidRDefault="0092616D" w:rsidP="0092616D">
      <w:pPr>
        <w:widowControl w:val="0"/>
        <w:jc w:val="left"/>
      </w:pPr>
    </w:p>
    <w:p w:rsidR="0092616D" w:rsidRDefault="0092616D" w:rsidP="0092616D">
      <w:pPr>
        <w:widowControl w:val="0"/>
        <w:jc w:val="left"/>
      </w:pPr>
      <w:r>
        <w:t>General Bill</w:t>
      </w:r>
    </w:p>
    <w:p w:rsidR="0092616D" w:rsidRDefault="0092616D" w:rsidP="0092616D">
      <w:pPr>
        <w:widowControl w:val="0"/>
        <w:jc w:val="left"/>
      </w:pPr>
      <w:r>
        <w:t>Sponsors: Rep. Gilliard</w:t>
      </w:r>
    </w:p>
    <w:p w:rsidR="0092616D" w:rsidRDefault="0092616D" w:rsidP="0092616D">
      <w:pPr>
        <w:widowControl w:val="0"/>
        <w:jc w:val="left"/>
      </w:pPr>
      <w:r>
        <w:t>Document Path: l:\council\bills\ms\7046ahb11.docx</w:t>
      </w:r>
    </w:p>
    <w:p w:rsidR="0092616D" w:rsidRDefault="0092616D" w:rsidP="0092616D">
      <w:pPr>
        <w:widowControl w:val="0"/>
        <w:jc w:val="left"/>
      </w:pPr>
    </w:p>
    <w:p w:rsidR="00BA65F7" w:rsidRDefault="00BA65F7" w:rsidP="0092616D">
      <w:pPr>
        <w:widowControl w:val="0"/>
        <w:jc w:val="left"/>
      </w:pPr>
      <w:r>
        <w:t>Introduced in the House on January 11, 2011</w:t>
      </w:r>
    </w:p>
    <w:p w:rsidR="00BA65F7" w:rsidRPr="00BA65F7" w:rsidRDefault="00BA65F7" w:rsidP="0092616D">
      <w:pPr>
        <w:widowControl w:val="0"/>
        <w:jc w:val="left"/>
      </w:pPr>
      <w:r>
        <w:t xml:space="preserve">Currently residing in the House Committee on </w:t>
      </w:r>
      <w:r w:rsidRPr="00BA65F7">
        <w:rPr>
          <w:b/>
        </w:rPr>
        <w:t>Judiciary</w:t>
      </w:r>
    </w:p>
    <w:p w:rsidR="00BA65F7" w:rsidRDefault="00BA65F7" w:rsidP="0092616D">
      <w:pPr>
        <w:widowControl w:val="0"/>
        <w:jc w:val="left"/>
      </w:pPr>
    </w:p>
    <w:p w:rsidR="0092616D" w:rsidRDefault="0092616D" w:rsidP="0092616D">
      <w:pPr>
        <w:widowControl w:val="0"/>
        <w:jc w:val="left"/>
      </w:pPr>
      <w:r>
        <w:t xml:space="preserve">Summary: </w:t>
      </w:r>
      <w:r w:rsidR="0040678B">
        <w:t>Drive-By Shooting Accountability and Protection Act</w:t>
      </w:r>
    </w:p>
    <w:p w:rsidR="0092616D" w:rsidRDefault="0092616D" w:rsidP="0092616D">
      <w:pPr>
        <w:widowControl w:val="0"/>
        <w:jc w:val="left"/>
      </w:pPr>
    </w:p>
    <w:p w:rsidR="0092616D" w:rsidRDefault="0092616D" w:rsidP="0092616D">
      <w:pPr>
        <w:widowControl w:val="0"/>
        <w:jc w:val="left"/>
      </w:pPr>
    </w:p>
    <w:p w:rsidR="0092616D" w:rsidRDefault="0092616D" w:rsidP="0092616D">
      <w:pPr>
        <w:widowControl w:val="0"/>
        <w:tabs>
          <w:tab w:val="center" w:pos="590"/>
          <w:tab w:val="center" w:pos="1440"/>
          <w:tab w:val="left" w:pos="1872"/>
          <w:tab w:val="left" w:pos="9187"/>
        </w:tabs>
        <w:jc w:val="left"/>
      </w:pPr>
      <w:r w:rsidRPr="0092616D">
        <w:rPr>
          <w:b/>
        </w:rPr>
        <w:t>HISTORY OF LEGISLATIVE ACTIONS</w:t>
      </w:r>
    </w:p>
    <w:p w:rsidR="0092616D" w:rsidRDefault="0092616D" w:rsidP="0092616D">
      <w:pPr>
        <w:widowControl w:val="0"/>
        <w:tabs>
          <w:tab w:val="center" w:pos="590"/>
          <w:tab w:val="center" w:pos="1440"/>
          <w:tab w:val="left" w:pos="1872"/>
          <w:tab w:val="left" w:pos="9187"/>
        </w:tabs>
        <w:jc w:val="left"/>
      </w:pPr>
    </w:p>
    <w:p w:rsidR="0092616D" w:rsidRPr="0092616D" w:rsidRDefault="0092616D" w:rsidP="0092616D">
      <w:pPr>
        <w:widowControl w:val="0"/>
        <w:tabs>
          <w:tab w:val="center" w:pos="590"/>
          <w:tab w:val="center" w:pos="1440"/>
          <w:tab w:val="left" w:pos="1872"/>
          <w:tab w:val="left" w:pos="9187"/>
        </w:tabs>
        <w:jc w:val="left"/>
      </w:pPr>
      <w:r w:rsidRPr="0092616D">
        <w:rPr>
          <w:u w:val="single"/>
        </w:rPr>
        <w:tab/>
        <w:t>Date</w:t>
      </w:r>
      <w:r w:rsidRPr="0092616D">
        <w:rPr>
          <w:u w:val="single"/>
        </w:rPr>
        <w:tab/>
        <w:t>Body</w:t>
      </w:r>
      <w:r w:rsidRPr="0092616D">
        <w:rPr>
          <w:u w:val="single"/>
        </w:rPr>
        <w:tab/>
        <w:t>Action Description with journal page number</w:t>
      </w:r>
      <w:r w:rsidRPr="0092616D">
        <w:rPr>
          <w:u w:val="single"/>
        </w:rPr>
        <w:tab/>
      </w:r>
    </w:p>
    <w:p w:rsidR="00BD41EE" w:rsidRDefault="00BD41EE" w:rsidP="00BD41EE">
      <w:pPr>
        <w:widowControl w:val="0"/>
        <w:tabs>
          <w:tab w:val="right" w:pos="1008"/>
          <w:tab w:val="left" w:pos="1152"/>
          <w:tab w:val="left" w:pos="1872"/>
          <w:tab w:val="left" w:pos="9187"/>
        </w:tabs>
        <w:ind w:left="2088" w:hanging="2088"/>
        <w:jc w:val="left"/>
      </w:pPr>
      <w:r>
        <w:tab/>
        <w:t>12/7/2010</w:t>
      </w:r>
      <w:r>
        <w:tab/>
        <w:t>House</w:t>
      </w:r>
      <w:r>
        <w:tab/>
      </w:r>
      <w:r w:rsidRPr="009F0B23">
        <w:t>Prefiled</w:t>
      </w:r>
    </w:p>
    <w:p w:rsidR="00BD41EE" w:rsidRDefault="00BD41EE" w:rsidP="00BD41EE">
      <w:pPr>
        <w:widowControl w:val="0"/>
        <w:tabs>
          <w:tab w:val="right" w:pos="1008"/>
          <w:tab w:val="left" w:pos="1152"/>
          <w:tab w:val="left" w:pos="1872"/>
          <w:tab w:val="left" w:pos="9187"/>
        </w:tabs>
        <w:ind w:left="2088" w:hanging="2088"/>
        <w:jc w:val="left"/>
      </w:pPr>
      <w:r>
        <w:tab/>
        <w:t>12/7/2010</w:t>
      </w:r>
      <w:r>
        <w:tab/>
        <w:t>House</w:t>
      </w:r>
      <w:r>
        <w:tab/>
      </w:r>
      <w:r w:rsidRPr="009F0B23">
        <w:t xml:space="preserve">Referred to Committee on </w:t>
      </w:r>
      <w:r w:rsidRPr="009F0B23">
        <w:rPr>
          <w:b/>
        </w:rPr>
        <w:t>Judiciary</w:t>
      </w:r>
    </w:p>
    <w:p w:rsidR="00BD41EE" w:rsidRDefault="00BD41EE" w:rsidP="00BD41EE">
      <w:pPr>
        <w:widowControl w:val="0"/>
        <w:tabs>
          <w:tab w:val="right" w:pos="1008"/>
          <w:tab w:val="left" w:pos="1152"/>
          <w:tab w:val="left" w:pos="1872"/>
          <w:tab w:val="left" w:pos="9187"/>
        </w:tabs>
        <w:ind w:left="2088" w:hanging="2088"/>
        <w:jc w:val="left"/>
      </w:pPr>
      <w:r>
        <w:tab/>
        <w:t>1/11/2011</w:t>
      </w:r>
      <w:r>
        <w:tab/>
        <w:t>House</w:t>
      </w:r>
      <w:r>
        <w:tab/>
      </w:r>
      <w:r w:rsidRPr="009F0B23">
        <w:t>Introduced and read first time (</w:t>
      </w:r>
      <w:hyperlink r:id="rId7" w:history="1">
        <w:r w:rsidRPr="009F0B23">
          <w:rPr>
            <w:rStyle w:val="Hyperlink"/>
          </w:rPr>
          <w:t>House Journal</w:t>
        </w:r>
        <w:r w:rsidRPr="009F0B23">
          <w:rPr>
            <w:rStyle w:val="Hyperlink"/>
          </w:rPr>
          <w:noBreakHyphen/>
          <w:t>page 60</w:t>
        </w:r>
      </w:hyperlink>
      <w:r w:rsidRPr="009F0B23">
        <w:t>)</w:t>
      </w:r>
    </w:p>
    <w:p w:rsidR="00BD41EE" w:rsidRDefault="00BD41EE" w:rsidP="00BD41EE">
      <w:pPr>
        <w:widowControl w:val="0"/>
        <w:tabs>
          <w:tab w:val="right" w:pos="1008"/>
          <w:tab w:val="left" w:pos="1152"/>
          <w:tab w:val="left" w:pos="1872"/>
          <w:tab w:val="left" w:pos="9187"/>
        </w:tabs>
        <w:ind w:left="2088" w:hanging="2088"/>
        <w:jc w:val="left"/>
      </w:pPr>
      <w:r>
        <w:tab/>
        <w:t>1/11/2011</w:t>
      </w:r>
      <w:r>
        <w:tab/>
        <w:t>House</w:t>
      </w:r>
      <w:r>
        <w:tab/>
      </w:r>
      <w:r w:rsidRPr="009F0B23">
        <w:t>Referred t</w:t>
      </w:r>
      <w:r>
        <w:t xml:space="preserve">o Committee on </w:t>
      </w:r>
      <w:r w:rsidRPr="009F0B23">
        <w:rPr>
          <w:b/>
        </w:rPr>
        <w:t>Judiciary</w:t>
      </w:r>
      <w:r>
        <w:t xml:space="preserve"> (</w:t>
      </w:r>
      <w:hyperlink r:id="rId8" w:history="1">
        <w:r w:rsidRPr="009F0B23">
          <w:rPr>
            <w:rStyle w:val="Hyperlink"/>
          </w:rPr>
          <w:t>House Journal</w:t>
        </w:r>
        <w:r w:rsidRPr="009F0B23">
          <w:rPr>
            <w:rStyle w:val="Hyperlink"/>
          </w:rPr>
          <w:noBreakHyphen/>
          <w:t>page 60</w:t>
        </w:r>
      </w:hyperlink>
      <w:r w:rsidRPr="009F0B23">
        <w:t>)</w:t>
      </w:r>
    </w:p>
    <w:p w:rsidR="00BD41EE" w:rsidRDefault="00BD41EE" w:rsidP="00BD41EE">
      <w:pPr>
        <w:widowControl w:val="0"/>
        <w:tabs>
          <w:tab w:val="right" w:pos="1008"/>
          <w:tab w:val="left" w:pos="1152"/>
          <w:tab w:val="left" w:pos="1872"/>
          <w:tab w:val="left" w:pos="9187"/>
        </w:tabs>
        <w:ind w:left="2088" w:hanging="2088"/>
        <w:jc w:val="left"/>
      </w:pPr>
    </w:p>
    <w:p w:rsidR="0092616D" w:rsidRPr="0092616D" w:rsidRDefault="0092616D" w:rsidP="0092616D">
      <w:pPr>
        <w:widowControl w:val="0"/>
        <w:tabs>
          <w:tab w:val="right" w:pos="1008"/>
          <w:tab w:val="left" w:pos="1152"/>
          <w:tab w:val="left" w:pos="1872"/>
          <w:tab w:val="left" w:pos="9187"/>
        </w:tabs>
        <w:ind w:left="2088" w:hanging="2088"/>
        <w:jc w:val="left"/>
      </w:pPr>
    </w:p>
    <w:p w:rsidR="0092616D" w:rsidRDefault="0092616D" w:rsidP="0092616D">
      <w:pPr>
        <w:widowControl w:val="0"/>
        <w:jc w:val="left"/>
      </w:pPr>
      <w:r w:rsidRPr="0092616D">
        <w:rPr>
          <w:b/>
        </w:rPr>
        <w:t>VERSIONS OF THIS BILL</w:t>
      </w:r>
    </w:p>
    <w:p w:rsidR="0092616D" w:rsidRDefault="0092616D" w:rsidP="0092616D">
      <w:pPr>
        <w:widowControl w:val="0"/>
        <w:jc w:val="left"/>
      </w:pPr>
    </w:p>
    <w:p w:rsidR="0092616D" w:rsidRDefault="00E7418D" w:rsidP="0092616D">
      <w:pPr>
        <w:widowControl w:val="0"/>
        <w:jc w:val="left"/>
      </w:pPr>
      <w:hyperlink r:id="rId9" w:history="1">
        <w:r w:rsidR="0092616D">
          <w:rPr>
            <w:rStyle w:val="Hyperlink"/>
          </w:rPr>
          <w:t>12/7/2010</w:t>
        </w:r>
      </w:hyperlink>
    </w:p>
    <w:p w:rsidR="0092616D" w:rsidRDefault="0092616D" w:rsidP="0092616D"/>
    <w:p w:rsidR="0092616D" w:rsidRDefault="0092616D" w:rsidP="0092616D">
      <w:pPr>
        <w:sectPr w:rsidR="0092616D" w:rsidSect="0092616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8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“DRIVE</w:t>
      </w:r>
      <w:r>
        <w:noBreakHyphen/>
        <w:t>BY SHOOTINGS ACCOUNTABILITY AND PROTECTION ACT” BY ADDING SECTION 16</w:t>
      </w:r>
      <w:r>
        <w:noBreakHyphen/>
        <w:t>3</w:t>
      </w:r>
      <w:r>
        <w:noBreakHyphen/>
        <w:t>624 SO AS TO CREATE THE OFFENSE OF COMMITTING A DRIVE</w:t>
      </w:r>
      <w:r>
        <w:noBreakHyphen/>
        <w:t>BY SHOOTING, AND TO PROVIDE A PENALTY; AND TO AMEND SECTION 16</w:t>
      </w:r>
      <w:r>
        <w:noBreakHyphen/>
        <w:t>3</w:t>
      </w:r>
      <w:r>
        <w:noBreakHyphen/>
        <w:t>20, AS AMENDED, RELATING TO THE PUNISHMENT FOR MURDER, SO AS TO INCLUDE AS A SEPARATE STATUTORY AGGRAVATING CIRCUMSTANCE WHICH MAY BE CONSIDERED IN THE DETERMINATION OF WHETHER THE DEATH PENALTY MAY BE IMPOSED, A MURDER COMMITTED DURING THE COMMISSION OF A DRIVE</w:t>
      </w:r>
      <w:r>
        <w:noBreakHyphen/>
        <w:t>BY SHOOTING.</w:t>
      </w:r>
    </w:p>
    <w:p w:rsidR="00B028E4" w:rsidRDefault="00B02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8E4" w:rsidRDefault="00B02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8E4" w:rsidRDefault="00B02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63F" w:rsidRDefault="00B028E4"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1363F">
        <w:t>This act may be cited as the “Drive</w:t>
      </w:r>
      <w:r w:rsidR="0021363F">
        <w:noBreakHyphen/>
        <w:t>By Shootings Accountability and Protection Act”.</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7, Chapter 3, Title 16 of the 1976 Code is amended by adding:</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21363F">
        <w:t>‘</w:t>
      </w:r>
      <w:r>
        <w:t>firearm</w:t>
      </w:r>
      <w:r w:rsidRPr="0021363F">
        <w:t>’</w:t>
      </w:r>
      <w:r>
        <w:t xml:space="preserve"> means a weapon which is designed to or readily may be converted to expel a projectile by the action of an explosive or the frame or receiver of that weapon. </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30, or from the immediate area of a motor vehicle that was used to transport the shooter or the firearm, or both, to the scene of the discharge of the firearm is guilty of the felony offense of committing a drive</w:t>
      </w:r>
      <w:r>
        <w:noBreakHyphen/>
        <w:t>by shooting and, upon conviction, must be fined not more than ten thousand dollars and imprisoned for a mandatory minimum term of twenty</w:t>
      </w:r>
      <w:r>
        <w:noBreakHyphen/>
        <w:t>five years to life.  No part of the mandatory minimum twenty</w:t>
      </w:r>
      <w:r>
        <w:noBreakHyphen/>
        <w:t>five years may be suspended nor probation granted.”</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noBreakHyphen/>
        <w:t>3</w:t>
      </w:r>
      <w:r>
        <w:noBreakHyphen/>
        <w:t>20(C)(a)(1) of the 1976 Code, as last amended by Act 289 of 2010, is further amended to read:</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rPr>
          <w:szCs w:val="24"/>
        </w:rPr>
        <w:tab/>
      </w:r>
      <w:r w:rsidR="00684F2E">
        <w:rPr>
          <w:szCs w:val="24"/>
        </w:rPr>
        <w:tab/>
      </w:r>
      <w:r w:rsidR="00684F2E">
        <w:rPr>
          <w:szCs w:val="24"/>
        </w:rPr>
        <w:tab/>
      </w:r>
      <w:r w:rsidRPr="00E04E80">
        <w:rPr>
          <w:szCs w:val="24"/>
        </w:rPr>
        <w:t>“</w:t>
      </w:r>
      <w:r w:rsidRPr="00E04E80">
        <w:t>(1)</w:t>
      </w:r>
      <w:r w:rsidRPr="00E04E80">
        <w:tab/>
        <w:t xml:space="preserve">The murder was committed while in the commission of the following crimes or acts: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(d)</w:t>
      </w:r>
      <w:r w:rsidRPr="00E04E80">
        <w:tab/>
        <w:t xml:space="preserve">burglary in any degree;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(e)</w:t>
      </w:r>
      <w:r w:rsidRPr="00E04E80">
        <w:tab/>
        <w:t xml:space="preserve">robbery while armed with a deadly weapon;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noBreakHyphen/>
      </w:r>
      <w:r w:rsidRPr="00E04E80">
        <w:t>53</w:t>
      </w:r>
      <w:r>
        <w:noBreakHyphen/>
      </w:r>
      <w:r w:rsidRPr="00E04E80">
        <w:t>370(e), 44</w:t>
      </w:r>
      <w:r>
        <w:noBreakHyphen/>
      </w:r>
      <w:r w:rsidRPr="00E04E80">
        <w:t>53</w:t>
      </w:r>
      <w:r>
        <w:noBreakHyphen/>
      </w:r>
      <w:r w:rsidRPr="00E04E80">
        <w:t>375(B), 44</w:t>
      </w:r>
      <w:r>
        <w:noBreakHyphen/>
      </w:r>
      <w:r w:rsidRPr="00E04E80">
        <w:t>53</w:t>
      </w:r>
      <w:r>
        <w:noBreakHyphen/>
      </w:r>
      <w:r w:rsidRPr="00E04E80">
        <w:t>440, or 44</w:t>
      </w:r>
      <w:r>
        <w:noBreakHyphen/>
      </w:r>
      <w:r w:rsidRPr="00E04E80">
        <w:t>53</w:t>
      </w:r>
      <w:r>
        <w:noBreakHyphen/>
      </w:r>
      <w:r w:rsidRPr="00E04E80">
        <w:t xml:space="preserve">445;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w:t>
      </w:r>
      <w:r w:rsidRPr="0021363F">
        <w:rPr>
          <w:strike/>
        </w:rPr>
        <w:t>or</w:t>
      </w:r>
      <w:r w:rsidRPr="00E04E80">
        <w:t xml:space="preserve"> </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(k)</w:t>
      </w:r>
      <w:r>
        <w:tab/>
      </w:r>
      <w:r w:rsidRPr="00E04E80">
        <w:t>arson in the first degree as defined in Section 16</w:t>
      </w:r>
      <w:r>
        <w:noBreakHyphen/>
      </w:r>
      <w:r w:rsidRPr="00E04E80">
        <w:t>11</w:t>
      </w:r>
      <w:r>
        <w:noBreakHyphen/>
      </w:r>
      <w:r w:rsidRPr="00E04E80">
        <w:t>110(A)</w:t>
      </w:r>
      <w:r>
        <w:rPr>
          <w:u w:val="single"/>
        </w:rPr>
        <w:t>; or</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 xml:space="preserve">(l) </w:t>
      </w:r>
      <w:r w:rsidRPr="0021363F">
        <w:tab/>
      </w:r>
      <w:r>
        <w:rPr>
          <w:u w:val="single"/>
        </w:rPr>
        <w:t>committing a drive</w:t>
      </w:r>
      <w:r>
        <w:rPr>
          <w:u w:val="single"/>
        </w:rPr>
        <w:noBreakHyphen/>
        <w:t>by shooting as defined in Section 16</w:t>
      </w:r>
      <w:r>
        <w:rPr>
          <w:u w:val="single"/>
        </w:rPr>
        <w:noBreakHyphen/>
        <w:t>3</w:t>
      </w:r>
      <w:r>
        <w:rPr>
          <w:u w:val="single"/>
        </w:rPr>
        <w:noBreakHyphen/>
        <w:t>624</w:t>
      </w:r>
      <w:r w:rsidRPr="00E04E80">
        <w:t>.”</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takes effect upon approval by the Governor.</w:t>
      </w:r>
    </w:p>
    <w:p w:rsidR="00A15EE3" w:rsidRDefault="0021363F" w:rsidP="00F3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EE3" w:rsidRDefault="00A15EE3" w:rsidP="0092616D">
      <w:pPr>
        <w:suppressAutoHyphens/>
      </w:pPr>
    </w:p>
    <w:sectPr w:rsidR="00A15EE3" w:rsidSect="009261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8E4" w:rsidRDefault="00B028E4" w:rsidP="009F0C77">
      <w:r>
        <w:separator/>
      </w:r>
    </w:p>
  </w:endnote>
  <w:endnote w:type="continuationSeparator" w:id="0">
    <w:p w:rsidR="00B028E4" w:rsidRDefault="00B028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492D9A-73AC-47A3-8B80-197DF3C81C00}"/>
    <w:embedBold r:id="rId2" w:fontKey="{0C6A944B-B35B-4305-A7A1-D2F8E5C0C463}"/>
  </w:font>
  <w:font w:name="Calibri">
    <w:panose1 w:val="020F0502020204030204"/>
    <w:charset w:val="00"/>
    <w:family w:val="swiss"/>
    <w:pitch w:val="variable"/>
    <w:sig w:usb0="E10002FF" w:usb1="4000ACFF" w:usb2="00000009" w:usb3="00000000" w:csb0="0000019F" w:csb1="00000000"/>
    <w:embedRegular r:id="rId3" w:fontKey="{631D75EB-E292-44FF-AA03-FAFB5CEB8DDC}"/>
  </w:font>
  <w:font w:name="Tahoma">
    <w:panose1 w:val="020B0604030504040204"/>
    <w:charset w:val="00"/>
    <w:family w:val="swiss"/>
    <w:pitch w:val="variable"/>
    <w:sig w:usb0="21002A87" w:usb1="80000000" w:usb2="00000008" w:usb3="00000000" w:csb0="000101FF" w:csb1="00000000"/>
    <w:embedRegular r:id="rId4" w:fontKey="{8D141B94-8D5F-4004-8956-E775ECE9714C}"/>
  </w:font>
  <w:font w:name="Cambria">
    <w:panose1 w:val="02040503050406030204"/>
    <w:charset w:val="00"/>
    <w:family w:val="roman"/>
    <w:pitch w:val="variable"/>
    <w:sig w:usb0="E00002FF" w:usb1="400004FF" w:usb2="00000000" w:usb3="00000000" w:csb0="0000019F" w:csb1="00000000"/>
    <w:embedRegular r:id="rId5" w:fontKey="{862B2BEA-53C3-4897-B1B5-3C561F8B4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6D" w:rsidRPr="00A15EE3" w:rsidRDefault="0092616D" w:rsidP="00A15EE3">
    <w:pPr>
      <w:pStyle w:val="Footer"/>
      <w:tabs>
        <w:tab w:val="clear" w:pos="4680"/>
        <w:tab w:val="clear" w:pos="9360"/>
        <w:tab w:val="center" w:pos="2995"/>
      </w:tabs>
      <w:spacing w:before="120"/>
    </w:pPr>
    <w:r>
      <w:t>[3139]</w:t>
    </w:r>
    <w:r>
      <w:tab/>
    </w:r>
    <w:r w:rsidR="00E7418D">
      <w:fldChar w:fldCharType="begin"/>
    </w:r>
    <w:r w:rsidR="00E7418D">
      <w:instrText xml:space="preserve"> PAGE  \* MERGEFORMAT </w:instrText>
    </w:r>
    <w:r w:rsidR="00E7418D">
      <w:fldChar w:fldCharType="separate"/>
    </w:r>
    <w:r w:rsidR="00E7418D">
      <w:rPr>
        <w:noProof/>
      </w:rPr>
      <w:t>1</w:t>
    </w:r>
    <w:r w:rsidR="00E741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8E4" w:rsidRDefault="00B028E4" w:rsidP="009F0C77">
      <w:r>
        <w:separator/>
      </w:r>
    </w:p>
  </w:footnote>
  <w:footnote w:type="continuationSeparator" w:id="0">
    <w:p w:rsidR="00B028E4" w:rsidRDefault="00B028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6AHB11"/>
    <w:docVar w:name="CoverBillType" w:val="b"/>
    <w:docVar w:name="docpath" w:val="L:\Council\bills\MS\7046AHB11.DOCX"/>
    <w:docVar w:name="dvBillNumber" w:val="3139"/>
    <w:docVar w:name="dvBillNumberPrefix" w:val="H. "/>
    <w:docVar w:name="dvOriginalBody" w:val="House"/>
    <w:docVar w:name="dvSteno" w:val="MS"/>
    <w:docVar w:name="NameofBody" w:val="h"/>
    <w:docVar w:name="vgroup2" w:val="Council"/>
  </w:docVars>
  <w:rsids>
    <w:rsidRoot w:val="009A29B6"/>
    <w:rsid w:val="00011869"/>
    <w:rsid w:val="000426AD"/>
    <w:rsid w:val="000E1785"/>
    <w:rsid w:val="000F40FA"/>
    <w:rsid w:val="0010776B"/>
    <w:rsid w:val="0012302F"/>
    <w:rsid w:val="00133E66"/>
    <w:rsid w:val="001435A3"/>
    <w:rsid w:val="001558EB"/>
    <w:rsid w:val="001D08F2"/>
    <w:rsid w:val="001D525B"/>
    <w:rsid w:val="001D7F4F"/>
    <w:rsid w:val="0021363F"/>
    <w:rsid w:val="002321B6"/>
    <w:rsid w:val="00250967"/>
    <w:rsid w:val="002543C8"/>
    <w:rsid w:val="0027490D"/>
    <w:rsid w:val="00284AAE"/>
    <w:rsid w:val="002E5912"/>
    <w:rsid w:val="002E778D"/>
    <w:rsid w:val="002F74E5"/>
    <w:rsid w:val="00325348"/>
    <w:rsid w:val="0032732C"/>
    <w:rsid w:val="00336AD0"/>
    <w:rsid w:val="0037079A"/>
    <w:rsid w:val="003D01E8"/>
    <w:rsid w:val="003E5288"/>
    <w:rsid w:val="003F6D79"/>
    <w:rsid w:val="0040678B"/>
    <w:rsid w:val="0041760A"/>
    <w:rsid w:val="00417C01"/>
    <w:rsid w:val="00470C32"/>
    <w:rsid w:val="004809EE"/>
    <w:rsid w:val="004E7D54"/>
    <w:rsid w:val="005273C6"/>
    <w:rsid w:val="00530A69"/>
    <w:rsid w:val="00545593"/>
    <w:rsid w:val="00577C6C"/>
    <w:rsid w:val="005C2FE2"/>
    <w:rsid w:val="005C62F1"/>
    <w:rsid w:val="005E2BC9"/>
    <w:rsid w:val="00605102"/>
    <w:rsid w:val="006215AA"/>
    <w:rsid w:val="006803AF"/>
    <w:rsid w:val="00684F2E"/>
    <w:rsid w:val="006913C9"/>
    <w:rsid w:val="0069470D"/>
    <w:rsid w:val="00733D59"/>
    <w:rsid w:val="00734F00"/>
    <w:rsid w:val="00744151"/>
    <w:rsid w:val="00795B7F"/>
    <w:rsid w:val="007A70AE"/>
    <w:rsid w:val="0081287C"/>
    <w:rsid w:val="008362E8"/>
    <w:rsid w:val="00874652"/>
    <w:rsid w:val="008A1768"/>
    <w:rsid w:val="008D7E3C"/>
    <w:rsid w:val="008E6720"/>
    <w:rsid w:val="008F4429"/>
    <w:rsid w:val="0092616D"/>
    <w:rsid w:val="00934DB6"/>
    <w:rsid w:val="0094021A"/>
    <w:rsid w:val="009A29B6"/>
    <w:rsid w:val="009C6A0B"/>
    <w:rsid w:val="009D62F2"/>
    <w:rsid w:val="009F0C77"/>
    <w:rsid w:val="009F4DD1"/>
    <w:rsid w:val="00A15EE3"/>
    <w:rsid w:val="00A41684"/>
    <w:rsid w:val="00A64E80"/>
    <w:rsid w:val="00A72BCD"/>
    <w:rsid w:val="00A741D9"/>
    <w:rsid w:val="00A833AB"/>
    <w:rsid w:val="00A9741D"/>
    <w:rsid w:val="00AD22B5"/>
    <w:rsid w:val="00AD4B17"/>
    <w:rsid w:val="00B028E4"/>
    <w:rsid w:val="00B23709"/>
    <w:rsid w:val="00B412D4"/>
    <w:rsid w:val="00BA65F7"/>
    <w:rsid w:val="00BD41EE"/>
    <w:rsid w:val="00BE3C22"/>
    <w:rsid w:val="00C0345E"/>
    <w:rsid w:val="00C3483A"/>
    <w:rsid w:val="00C70E21"/>
    <w:rsid w:val="00C74E9D"/>
    <w:rsid w:val="00C82FD3"/>
    <w:rsid w:val="00C92819"/>
    <w:rsid w:val="00CC6B7B"/>
    <w:rsid w:val="00CD2089"/>
    <w:rsid w:val="00D73A67"/>
    <w:rsid w:val="00D970A9"/>
    <w:rsid w:val="00DD412D"/>
    <w:rsid w:val="00DF3845"/>
    <w:rsid w:val="00E41911"/>
    <w:rsid w:val="00E7418D"/>
    <w:rsid w:val="00E92EEF"/>
    <w:rsid w:val="00F24442"/>
    <w:rsid w:val="00F348B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9B1A02-8DB9-4F78-AF26-3684B66B6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63F"/>
    <w:rPr>
      <w:rFonts w:ascii="Tahoma" w:hAnsi="Tahoma" w:cs="Tahoma"/>
      <w:sz w:val="16"/>
      <w:szCs w:val="16"/>
    </w:rPr>
  </w:style>
  <w:style w:type="character" w:customStyle="1" w:styleId="BalloonTextChar">
    <w:name w:val="Balloon Text Char"/>
    <w:basedOn w:val="DefaultParagraphFont"/>
    <w:link w:val="BalloonText"/>
    <w:uiPriority w:val="99"/>
    <w:semiHidden/>
    <w:rsid w:val="0021363F"/>
    <w:rPr>
      <w:rFonts w:ascii="Tahoma" w:eastAsia="Times New Roman" w:hAnsi="Tahoma" w:cs="Tahoma"/>
      <w:sz w:val="16"/>
      <w:szCs w:val="16"/>
    </w:rPr>
  </w:style>
  <w:style w:type="character" w:styleId="Hyperlink">
    <w:name w:val="Hyperlink"/>
    <w:basedOn w:val="DefaultParagraphFont"/>
    <w:uiPriority w:val="99"/>
    <w:unhideWhenUsed/>
    <w:rsid w:val="009261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3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99745-8A33-413F-8B47-972F08D07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649</Words>
  <Characters>3373</Characters>
  <Application>Microsoft Office Word</Application>
  <DocSecurity>4</DocSecurity>
  <Lines>117</Lines>
  <Paragraphs>42</Paragraphs>
  <ScaleCrop>false</ScaleCrop>
  <Company> </Company>
  <LinksUpToDate>false</LinksUpToDate>
  <CharactersWithSpaces>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3139: Drive-By Shooting Accountability and Protection Act - South Carolina Legislature Online</dc:title>
  <dc:subject/>
  <dc:creator>MarthaSanders</dc:creator>
  <cp:keywords/>
  <dc:description/>
  <cp:lastModifiedBy>N Cumfer</cp:lastModifiedBy>
  <cp:revision>2</cp:revision>
  <cp:lastPrinted>2010-11-18T14:11:00Z</cp:lastPrinted>
  <dcterms:created xsi:type="dcterms:W3CDTF">2014-11-21T21:29:00Z</dcterms:created>
  <dcterms:modified xsi:type="dcterms:W3CDTF">2014-11-21T21:29:00Z</dcterms:modified>
</cp:coreProperties>
</file>