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DF7" w:rsidRDefault="00AA2DF7" w:rsidP="00AA2DF7">
      <w:pPr>
        <w:widowControl w:val="0"/>
        <w:jc w:val="center"/>
      </w:pPr>
      <w:bookmarkStart w:id="0" w:name="_GoBack"/>
      <w:bookmarkEnd w:id="0"/>
      <w:r w:rsidRPr="00AA2DF7">
        <w:rPr>
          <w:b/>
        </w:rPr>
        <w:t>South Carolina General Assembly</w:t>
      </w:r>
    </w:p>
    <w:p w:rsidR="00AA2DF7" w:rsidRDefault="00AA2DF7" w:rsidP="00AA2DF7">
      <w:pPr>
        <w:widowControl w:val="0"/>
        <w:jc w:val="center"/>
      </w:pPr>
      <w:r>
        <w:t>119th Session, 2011-2012</w:t>
      </w:r>
    </w:p>
    <w:p w:rsidR="00AA2DF7" w:rsidRDefault="00AA2DF7" w:rsidP="00AA2DF7">
      <w:pPr>
        <w:widowControl w:val="0"/>
        <w:jc w:val="left"/>
      </w:pPr>
    </w:p>
    <w:p w:rsidR="00AA2DF7" w:rsidRDefault="00AA2DF7" w:rsidP="00AA2DF7">
      <w:pPr>
        <w:widowControl w:val="0"/>
        <w:jc w:val="left"/>
        <w:rPr>
          <w:b/>
        </w:rPr>
      </w:pPr>
      <w:r w:rsidRPr="00AA2DF7">
        <w:rPr>
          <w:b/>
        </w:rPr>
        <w:t>H. 3919</w:t>
      </w:r>
    </w:p>
    <w:p w:rsidR="00AA2DF7" w:rsidRDefault="00AA2DF7" w:rsidP="00AA2DF7">
      <w:pPr>
        <w:widowControl w:val="0"/>
        <w:jc w:val="left"/>
        <w:rPr>
          <w:b/>
        </w:rPr>
      </w:pPr>
    </w:p>
    <w:p w:rsidR="00AA2DF7" w:rsidRDefault="00AA2DF7" w:rsidP="00AA2DF7">
      <w:pPr>
        <w:widowControl w:val="0"/>
        <w:jc w:val="left"/>
      </w:pPr>
      <w:r w:rsidRPr="00AA2DF7">
        <w:rPr>
          <w:b/>
        </w:rPr>
        <w:t>STATUS INFORMATION</w:t>
      </w:r>
    </w:p>
    <w:p w:rsidR="00AA2DF7" w:rsidRDefault="00AA2DF7" w:rsidP="00AA2DF7">
      <w:pPr>
        <w:widowControl w:val="0"/>
        <w:jc w:val="left"/>
      </w:pPr>
    </w:p>
    <w:p w:rsidR="00AA2DF7" w:rsidRDefault="00AA2DF7" w:rsidP="00AA2DF7">
      <w:pPr>
        <w:widowControl w:val="0"/>
        <w:jc w:val="left"/>
      </w:pPr>
      <w:r>
        <w:t>General Bill</w:t>
      </w:r>
    </w:p>
    <w:p w:rsidR="00AA2DF7" w:rsidRDefault="00AA2DF7" w:rsidP="00AA2DF7">
      <w:pPr>
        <w:widowControl w:val="0"/>
        <w:jc w:val="left"/>
      </w:pPr>
      <w:r>
        <w:t>Sponsors: Reps. King, Rutherford, Gilliard, Mitchell and Hart</w:t>
      </w:r>
    </w:p>
    <w:p w:rsidR="00AA2DF7" w:rsidRDefault="00AA2DF7" w:rsidP="00AA2DF7">
      <w:pPr>
        <w:widowControl w:val="0"/>
        <w:jc w:val="left"/>
      </w:pPr>
      <w:r>
        <w:t>Document Path: l:\council\bills\nbd\11452dg11.docx</w:t>
      </w:r>
    </w:p>
    <w:p w:rsidR="00AA2DF7" w:rsidRDefault="00AA2DF7" w:rsidP="00AA2DF7">
      <w:pPr>
        <w:widowControl w:val="0"/>
        <w:jc w:val="left"/>
      </w:pPr>
    </w:p>
    <w:p w:rsidR="00AA2DF7" w:rsidRDefault="00AA2DF7" w:rsidP="00AA2DF7">
      <w:pPr>
        <w:widowControl w:val="0"/>
        <w:jc w:val="left"/>
      </w:pPr>
      <w:r>
        <w:t>Introduced in the House on March 10, 2011</w:t>
      </w:r>
    </w:p>
    <w:p w:rsidR="00AA2DF7" w:rsidRDefault="00AA2DF7" w:rsidP="00AA2DF7">
      <w:pPr>
        <w:widowControl w:val="0"/>
        <w:jc w:val="left"/>
      </w:pPr>
      <w:r>
        <w:t xml:space="preserve">Currently residing in the House Committee on </w:t>
      </w:r>
      <w:r w:rsidRPr="00AA2DF7">
        <w:rPr>
          <w:b/>
        </w:rPr>
        <w:t>Judiciary</w:t>
      </w:r>
    </w:p>
    <w:p w:rsidR="00AA2DF7" w:rsidRDefault="00AA2DF7" w:rsidP="00AA2DF7">
      <w:pPr>
        <w:widowControl w:val="0"/>
        <w:jc w:val="left"/>
      </w:pPr>
    </w:p>
    <w:p w:rsidR="00AA2DF7" w:rsidRDefault="00AA2DF7" w:rsidP="00AA2DF7">
      <w:pPr>
        <w:widowControl w:val="0"/>
        <w:jc w:val="left"/>
      </w:pPr>
      <w:r>
        <w:t xml:space="preserve">Summary: </w:t>
      </w:r>
      <w:r w:rsidR="00DF04B3">
        <w:t>General Assembly shall grade the Governor's accomplishments</w:t>
      </w:r>
    </w:p>
    <w:p w:rsidR="00AA2DF7" w:rsidRDefault="00AA2DF7" w:rsidP="00AA2DF7">
      <w:pPr>
        <w:widowControl w:val="0"/>
        <w:jc w:val="left"/>
      </w:pPr>
    </w:p>
    <w:p w:rsidR="00AA2DF7" w:rsidRDefault="00AA2DF7" w:rsidP="00AA2DF7">
      <w:pPr>
        <w:widowControl w:val="0"/>
        <w:jc w:val="left"/>
      </w:pPr>
    </w:p>
    <w:p w:rsidR="00AA2DF7" w:rsidRDefault="00AA2DF7" w:rsidP="00AA2DF7">
      <w:pPr>
        <w:widowControl w:val="0"/>
        <w:tabs>
          <w:tab w:val="center" w:pos="590"/>
          <w:tab w:val="center" w:pos="1440"/>
          <w:tab w:val="left" w:pos="1872"/>
          <w:tab w:val="left" w:pos="9187"/>
        </w:tabs>
        <w:jc w:val="left"/>
      </w:pPr>
      <w:r w:rsidRPr="00AA2DF7">
        <w:rPr>
          <w:b/>
        </w:rPr>
        <w:t>HISTORY OF LEGISLATIVE ACTIONS</w:t>
      </w:r>
    </w:p>
    <w:p w:rsidR="00AA2DF7" w:rsidRDefault="00AA2DF7" w:rsidP="00AA2DF7">
      <w:pPr>
        <w:widowControl w:val="0"/>
        <w:tabs>
          <w:tab w:val="center" w:pos="590"/>
          <w:tab w:val="center" w:pos="1440"/>
          <w:tab w:val="left" w:pos="1872"/>
          <w:tab w:val="left" w:pos="9187"/>
        </w:tabs>
        <w:jc w:val="left"/>
      </w:pPr>
    </w:p>
    <w:p w:rsidR="00AA2DF7" w:rsidRPr="00AA2DF7" w:rsidRDefault="00AA2DF7" w:rsidP="00AA2DF7">
      <w:pPr>
        <w:widowControl w:val="0"/>
        <w:tabs>
          <w:tab w:val="center" w:pos="590"/>
          <w:tab w:val="center" w:pos="1440"/>
          <w:tab w:val="left" w:pos="1872"/>
          <w:tab w:val="left" w:pos="9187"/>
        </w:tabs>
        <w:jc w:val="left"/>
      </w:pPr>
      <w:r w:rsidRPr="00AA2DF7">
        <w:rPr>
          <w:u w:val="single"/>
        </w:rPr>
        <w:tab/>
        <w:t>Date</w:t>
      </w:r>
      <w:r w:rsidRPr="00AA2DF7">
        <w:rPr>
          <w:u w:val="single"/>
        </w:rPr>
        <w:tab/>
        <w:t>Body</w:t>
      </w:r>
      <w:r w:rsidRPr="00AA2DF7">
        <w:rPr>
          <w:u w:val="single"/>
        </w:rPr>
        <w:tab/>
        <w:t>Action Description with journal page number</w:t>
      </w:r>
      <w:r w:rsidRPr="00AA2DF7">
        <w:rPr>
          <w:u w:val="single"/>
        </w:rPr>
        <w:tab/>
      </w:r>
    </w:p>
    <w:p w:rsidR="00142B6F" w:rsidRDefault="00142B6F" w:rsidP="00142B6F">
      <w:pPr>
        <w:widowControl w:val="0"/>
        <w:tabs>
          <w:tab w:val="right" w:pos="1008"/>
          <w:tab w:val="left" w:pos="1152"/>
          <w:tab w:val="left" w:pos="1872"/>
          <w:tab w:val="left" w:pos="9187"/>
        </w:tabs>
        <w:ind w:left="2088" w:hanging="2088"/>
        <w:jc w:val="left"/>
      </w:pPr>
      <w:r>
        <w:tab/>
        <w:t>3/10/2011</w:t>
      </w:r>
      <w:r>
        <w:tab/>
        <w:t>House</w:t>
      </w:r>
      <w:r>
        <w:tab/>
      </w:r>
      <w:r w:rsidRPr="00A26D36">
        <w:t>Introduced and read first time (</w:t>
      </w:r>
      <w:hyperlink r:id="rId7" w:history="1">
        <w:r w:rsidRPr="00A26D36">
          <w:rPr>
            <w:rStyle w:val="Hyperlink"/>
          </w:rPr>
          <w:t>House Journal</w:t>
        </w:r>
        <w:r w:rsidRPr="00A26D36">
          <w:rPr>
            <w:rStyle w:val="Hyperlink"/>
          </w:rPr>
          <w:noBreakHyphen/>
          <w:t>page 12</w:t>
        </w:r>
      </w:hyperlink>
      <w:r w:rsidRPr="00A26D36">
        <w:t>)</w:t>
      </w:r>
    </w:p>
    <w:p w:rsidR="00142B6F" w:rsidRDefault="00142B6F" w:rsidP="00142B6F">
      <w:pPr>
        <w:widowControl w:val="0"/>
        <w:tabs>
          <w:tab w:val="right" w:pos="1008"/>
          <w:tab w:val="left" w:pos="1152"/>
          <w:tab w:val="left" w:pos="1872"/>
          <w:tab w:val="left" w:pos="9187"/>
        </w:tabs>
        <w:ind w:left="2088" w:hanging="2088"/>
        <w:jc w:val="left"/>
      </w:pPr>
      <w:r>
        <w:tab/>
        <w:t>3/10/2011</w:t>
      </w:r>
      <w:r>
        <w:tab/>
        <w:t>House</w:t>
      </w:r>
      <w:r>
        <w:tab/>
      </w:r>
      <w:r w:rsidRPr="00A26D36">
        <w:t>Ref</w:t>
      </w:r>
      <w:r>
        <w:t xml:space="preserve">erred to Committee on </w:t>
      </w:r>
      <w:r w:rsidRPr="00A26D36">
        <w:rPr>
          <w:b/>
        </w:rPr>
        <w:t>Judiciary</w:t>
      </w:r>
      <w:r>
        <w:t xml:space="preserve"> </w:t>
      </w:r>
      <w:r w:rsidRPr="00A26D36">
        <w:t>(</w:t>
      </w:r>
      <w:hyperlink r:id="rId8" w:history="1">
        <w:r w:rsidRPr="00A26D36">
          <w:rPr>
            <w:rStyle w:val="Hyperlink"/>
          </w:rPr>
          <w:t>House Journal</w:t>
        </w:r>
        <w:r w:rsidRPr="00A26D36">
          <w:rPr>
            <w:rStyle w:val="Hyperlink"/>
          </w:rPr>
          <w:noBreakHyphen/>
          <w:t>page 12</w:t>
        </w:r>
      </w:hyperlink>
      <w:r w:rsidRPr="00A26D36">
        <w:t>)</w:t>
      </w:r>
    </w:p>
    <w:p w:rsidR="00142B6F" w:rsidRDefault="00142B6F" w:rsidP="00142B6F">
      <w:pPr>
        <w:widowControl w:val="0"/>
        <w:tabs>
          <w:tab w:val="right" w:pos="1008"/>
          <w:tab w:val="left" w:pos="1152"/>
          <w:tab w:val="left" w:pos="1872"/>
          <w:tab w:val="left" w:pos="9187"/>
        </w:tabs>
        <w:ind w:left="2088" w:hanging="2088"/>
        <w:jc w:val="left"/>
      </w:pPr>
    </w:p>
    <w:p w:rsidR="00AA2DF7" w:rsidRPr="00AA2DF7" w:rsidRDefault="00AA2DF7" w:rsidP="00AA2DF7">
      <w:pPr>
        <w:widowControl w:val="0"/>
        <w:tabs>
          <w:tab w:val="right" w:pos="1008"/>
          <w:tab w:val="left" w:pos="1152"/>
          <w:tab w:val="left" w:pos="1872"/>
          <w:tab w:val="left" w:pos="9187"/>
        </w:tabs>
        <w:ind w:left="2088" w:hanging="2088"/>
        <w:jc w:val="left"/>
      </w:pPr>
    </w:p>
    <w:p w:rsidR="00AA2DF7" w:rsidRDefault="00AA2DF7" w:rsidP="00AA2DF7">
      <w:pPr>
        <w:widowControl w:val="0"/>
        <w:jc w:val="left"/>
      </w:pPr>
      <w:r w:rsidRPr="00AA2DF7">
        <w:rPr>
          <w:b/>
        </w:rPr>
        <w:t>VERSIONS OF THIS BILL</w:t>
      </w:r>
    </w:p>
    <w:p w:rsidR="00AA2DF7" w:rsidRDefault="00AA2DF7" w:rsidP="00AA2DF7">
      <w:pPr>
        <w:widowControl w:val="0"/>
        <w:jc w:val="left"/>
      </w:pPr>
    </w:p>
    <w:p w:rsidR="00AA2DF7" w:rsidRDefault="0079515F" w:rsidP="00AA2DF7">
      <w:pPr>
        <w:widowControl w:val="0"/>
        <w:jc w:val="left"/>
      </w:pPr>
      <w:hyperlink r:id="rId9" w:history="1">
        <w:r w:rsidR="00AA2DF7">
          <w:rPr>
            <w:rStyle w:val="Hyperlink"/>
          </w:rPr>
          <w:t>3/10/2011</w:t>
        </w:r>
      </w:hyperlink>
    </w:p>
    <w:p w:rsidR="00AA2DF7" w:rsidRDefault="00AA2DF7" w:rsidP="00AA2DF7"/>
    <w:p w:rsidR="00AA2DF7" w:rsidRDefault="00AA2DF7" w:rsidP="00AA2DF7">
      <w:pPr>
        <w:sectPr w:rsidR="00AA2DF7" w:rsidSect="00AA2DF7">
          <w:pgSz w:w="12240" w:h="15840" w:code="1"/>
          <w:pgMar w:top="1080" w:right="1440" w:bottom="1080" w:left="1440" w:header="720" w:footer="720" w:gutter="0"/>
          <w:cols w:space="720"/>
          <w:noEndnote/>
          <w:docGrid w:linePitch="360"/>
        </w:sectPr>
      </w:pPr>
    </w:p>
    <w:p w:rsidR="00227813" w:rsidRDefault="0022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FAB" w:rsidRDefault="00591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FAB" w:rsidRDefault="00591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FAB" w:rsidRDefault="00591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FAB" w:rsidRDefault="00591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FAB" w:rsidRDefault="00591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813" w:rsidRDefault="0022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37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33879"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E23E8">
        <w:rPr>
          <w:color w:val="000000" w:themeColor="text1"/>
          <w:u w:color="000000" w:themeColor="text1"/>
        </w:rPr>
        <w:t>TO AMEND THE CODE OF LAWS OF SOUTH CAROLINA, 1976, BY ADDING SECTION 2</w:t>
      </w:r>
      <w:r>
        <w:rPr>
          <w:color w:val="000000" w:themeColor="text1"/>
          <w:u w:color="000000" w:themeColor="text1"/>
        </w:rPr>
        <w:noBreakHyphen/>
      </w:r>
      <w:r w:rsidRPr="003E23E8">
        <w:rPr>
          <w:color w:val="000000" w:themeColor="text1"/>
          <w:u w:color="000000" w:themeColor="text1"/>
        </w:rPr>
        <w:t>1</w:t>
      </w:r>
      <w:r>
        <w:rPr>
          <w:color w:val="000000" w:themeColor="text1"/>
          <w:u w:color="000000" w:themeColor="text1"/>
        </w:rPr>
        <w:noBreakHyphen/>
      </w:r>
      <w:r w:rsidRPr="003E23E8">
        <w:rPr>
          <w:color w:val="000000" w:themeColor="text1"/>
          <w:u w:color="000000" w:themeColor="text1"/>
        </w:rPr>
        <w:t>265 SO AS TO PROVIDE THAT THE GENERAL ASSEMBLY, BY CONCURRENT RESOLUTION, SHALL GRADE THE GOVERNOR</w:t>
      </w:r>
      <w:r w:rsidRPr="00B33879">
        <w:rPr>
          <w:color w:val="000000" w:themeColor="text1"/>
          <w:u w:color="000000" w:themeColor="text1"/>
        </w:rPr>
        <w:t>’</w:t>
      </w:r>
      <w:r w:rsidRPr="003E23E8">
        <w:rPr>
          <w:color w:val="000000" w:themeColor="text1"/>
          <w:u w:color="000000" w:themeColor="text1"/>
        </w:rPr>
        <w:t>S ACCOMPLISHMENTS AND PERFORMANCE FOR THE FISCAL YEAR, AND TO SPECIFY THE CATEGORIES ON WHICH THE GOVERNOR MUST BE GRADED.</w:t>
      </w:r>
    </w:p>
    <w:p w:rsidR="005B37EC" w:rsidRDefault="005B3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37EC" w:rsidRDefault="005B3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37EC" w:rsidRDefault="005B3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879" w:rsidRPr="003E23E8"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E23E8">
        <w:rPr>
          <w:color w:val="000000" w:themeColor="text1"/>
          <w:u w:color="000000" w:themeColor="text1"/>
        </w:rPr>
        <w:t>1.</w:t>
      </w:r>
      <w:r>
        <w:rPr>
          <w:color w:val="000000" w:themeColor="text1"/>
          <w:u w:color="000000" w:themeColor="text1"/>
        </w:rPr>
        <w:tab/>
      </w:r>
      <w:r w:rsidRPr="003E23E8">
        <w:rPr>
          <w:color w:val="000000" w:themeColor="text1"/>
          <w:u w:color="000000" w:themeColor="text1"/>
        </w:rPr>
        <w:t>Chapter 1, Title 2 of the 1976 Code is amended by adding:</w:t>
      </w:r>
    </w:p>
    <w:p w:rsidR="00B33879" w:rsidRPr="003E23E8"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79" w:rsidRPr="003E23E8"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23E8">
        <w:rPr>
          <w:color w:val="000000" w:themeColor="text1"/>
          <w:u w:color="000000" w:themeColor="text1"/>
        </w:rPr>
        <w:tab/>
        <w:t>“Section 2</w:t>
      </w:r>
      <w:r>
        <w:rPr>
          <w:color w:val="000000" w:themeColor="text1"/>
          <w:u w:color="000000" w:themeColor="text1"/>
        </w:rPr>
        <w:noBreakHyphen/>
      </w:r>
      <w:r w:rsidRPr="003E23E8">
        <w:rPr>
          <w:color w:val="000000" w:themeColor="text1"/>
          <w:u w:color="000000" w:themeColor="text1"/>
        </w:rPr>
        <w:t>1</w:t>
      </w:r>
      <w:r>
        <w:rPr>
          <w:color w:val="000000" w:themeColor="text1"/>
          <w:u w:color="000000" w:themeColor="text1"/>
        </w:rPr>
        <w:noBreakHyphen/>
      </w:r>
      <w:r w:rsidRPr="003E23E8">
        <w:rPr>
          <w:color w:val="000000" w:themeColor="text1"/>
          <w:u w:color="000000" w:themeColor="text1"/>
        </w:rPr>
        <w:t xml:space="preserve">265. </w:t>
      </w:r>
      <w:r>
        <w:rPr>
          <w:color w:val="000000" w:themeColor="text1"/>
          <w:u w:color="000000" w:themeColor="text1"/>
        </w:rPr>
        <w:tab/>
      </w:r>
      <w:r w:rsidRPr="003E23E8">
        <w:rPr>
          <w:color w:val="000000" w:themeColor="text1"/>
          <w:u w:color="000000" w:themeColor="text1"/>
        </w:rPr>
        <w:t>(A)</w:t>
      </w:r>
      <w:r>
        <w:rPr>
          <w:color w:val="000000" w:themeColor="text1"/>
          <w:u w:color="000000" w:themeColor="text1"/>
        </w:rPr>
        <w:tab/>
      </w:r>
      <w:r w:rsidRPr="003E23E8">
        <w:rPr>
          <w:color w:val="000000" w:themeColor="text1"/>
          <w:u w:color="000000" w:themeColor="text1"/>
        </w:rPr>
        <w:t>After May first of each year but before the first Thursday in June, the General Assembly, by Concurrent Resolution, shall grade the Governor</w:t>
      </w:r>
      <w:r w:rsidRPr="00B33879">
        <w:rPr>
          <w:color w:val="000000" w:themeColor="text1"/>
          <w:u w:color="000000" w:themeColor="text1"/>
        </w:rPr>
        <w:t>’</w:t>
      </w:r>
      <w:r w:rsidRPr="003E23E8">
        <w:rPr>
          <w:color w:val="000000" w:themeColor="text1"/>
          <w:u w:color="000000" w:themeColor="text1"/>
        </w:rPr>
        <w:t>s accomplishments and performance for the fiscal year ending June thirtieth, and adopt by majority vote a Concurrent Resolution that specifies the Governor</w:t>
      </w:r>
      <w:r w:rsidRPr="00B33879">
        <w:rPr>
          <w:color w:val="000000" w:themeColor="text1"/>
          <w:u w:color="000000" w:themeColor="text1"/>
        </w:rPr>
        <w:t>’</w:t>
      </w:r>
      <w:r w:rsidRPr="003E23E8">
        <w:rPr>
          <w:color w:val="000000" w:themeColor="text1"/>
          <w:u w:color="000000" w:themeColor="text1"/>
        </w:rPr>
        <w:t>s grade for that fiscal year for each of the categories specified in subsection (B).  The Concurrent Resolution must be introduced jointly by the majority and minority party leaders in the House of Representatives without any grades being attributed to the Governor.</w:t>
      </w:r>
    </w:p>
    <w:p w:rsidR="00B33879" w:rsidRPr="003E23E8"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23E8">
        <w:rPr>
          <w:color w:val="000000" w:themeColor="text1"/>
          <w:u w:color="000000" w:themeColor="text1"/>
        </w:rPr>
        <w:tab/>
        <w:t>(B)</w:t>
      </w:r>
      <w:r w:rsidRPr="003E23E8">
        <w:rPr>
          <w:color w:val="000000" w:themeColor="text1"/>
          <w:u w:color="000000" w:themeColor="text1"/>
        </w:rPr>
        <w:tab/>
        <w:t>The Governor must be graded on:</w:t>
      </w:r>
    </w:p>
    <w:p w:rsidR="00B33879" w:rsidRPr="003E23E8"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E23E8">
        <w:rPr>
          <w:color w:val="000000" w:themeColor="text1"/>
          <w:u w:color="000000" w:themeColor="text1"/>
        </w:rPr>
        <w:t>economic development advances attributable to the Governor; and</w:t>
      </w:r>
    </w:p>
    <w:p w:rsidR="00B33879" w:rsidRPr="003E23E8"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E23E8">
        <w:rPr>
          <w:color w:val="000000" w:themeColor="text1"/>
          <w:u w:color="000000" w:themeColor="text1"/>
        </w:rPr>
        <w:t>whether the Governor operated in a transparent manner.”</w:t>
      </w:r>
    </w:p>
    <w:p w:rsidR="00B33879" w:rsidRPr="003E23E8"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r>
      <w:r w:rsidRPr="003E23E8">
        <w:rPr>
          <w:color w:val="000000" w:themeColor="text1"/>
          <w:u w:color="000000" w:themeColor="text1"/>
        </w:rPr>
        <w:t>2.</w:t>
      </w:r>
      <w:r w:rsidR="005B37EC">
        <w:tab/>
        <w:t>This act takes effect upon approval by the Governor.</w:t>
      </w:r>
    </w:p>
    <w:p w:rsidR="00685203" w:rsidRDefault="00B33879" w:rsidP="00B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203" w:rsidRDefault="00685203" w:rsidP="00AA2DF7">
      <w:pPr>
        <w:suppressAutoHyphens/>
      </w:pPr>
    </w:p>
    <w:sectPr w:rsidR="00685203" w:rsidSect="00AA2D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7EC" w:rsidRDefault="005B37EC" w:rsidP="009F0C77">
      <w:r>
        <w:separator/>
      </w:r>
    </w:p>
  </w:endnote>
  <w:endnote w:type="continuationSeparator" w:id="0">
    <w:p w:rsidR="005B37EC" w:rsidRDefault="005B37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ED9838-3E28-4A04-A668-619E98622334}"/>
    <w:embedBold r:id="rId2" w:fontKey="{DCAB2A56-E002-4100-A898-B58DA5379156}"/>
  </w:font>
  <w:font w:name="Calibri">
    <w:panose1 w:val="020F0502020204030204"/>
    <w:charset w:val="00"/>
    <w:family w:val="swiss"/>
    <w:pitch w:val="variable"/>
    <w:sig w:usb0="E10002FF" w:usb1="4000ACFF" w:usb2="00000009" w:usb3="00000000" w:csb0="0000019F" w:csb1="00000000"/>
    <w:embedRegular r:id="rId3" w:fontKey="{A32C4E28-C1E8-4757-888D-D3BE21EDF8CA}"/>
  </w:font>
  <w:font w:name="Tahoma">
    <w:panose1 w:val="020B0604030504040204"/>
    <w:charset w:val="00"/>
    <w:family w:val="swiss"/>
    <w:pitch w:val="variable"/>
    <w:sig w:usb0="21002A87" w:usb1="80000000" w:usb2="00000008" w:usb3="00000000" w:csb0="000101FF" w:csb1="00000000"/>
    <w:embedRegular r:id="rId4" w:fontKey="{329D047E-73A4-4AB1-B0C7-08E9BD47FAFF}"/>
  </w:font>
  <w:font w:name="Cambria">
    <w:panose1 w:val="02040503050406030204"/>
    <w:charset w:val="00"/>
    <w:family w:val="roman"/>
    <w:pitch w:val="variable"/>
    <w:sig w:usb0="E00002FF" w:usb1="400004FF" w:usb2="00000000" w:usb3="00000000" w:csb0="0000019F" w:csb1="00000000"/>
    <w:embedRegular r:id="rId5" w:fontKey="{3C25589D-6EBE-4A92-8890-6D5CDCAF64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DF7" w:rsidRPr="00685203" w:rsidRDefault="00AA2DF7" w:rsidP="00685203">
    <w:pPr>
      <w:pStyle w:val="Footer"/>
      <w:tabs>
        <w:tab w:val="clear" w:pos="4680"/>
        <w:tab w:val="clear" w:pos="9360"/>
        <w:tab w:val="center" w:pos="2995"/>
      </w:tabs>
      <w:spacing w:before="120"/>
    </w:pPr>
    <w:r>
      <w:t>[3919]</w:t>
    </w:r>
    <w:r>
      <w:tab/>
    </w:r>
    <w:r w:rsidR="0079515F">
      <w:fldChar w:fldCharType="begin"/>
    </w:r>
    <w:r w:rsidR="0079515F">
      <w:instrText xml:space="preserve"> PAGE  \* MERGEFORMAT </w:instrText>
    </w:r>
    <w:r w:rsidR="0079515F">
      <w:fldChar w:fldCharType="separate"/>
    </w:r>
    <w:r w:rsidR="0079515F">
      <w:rPr>
        <w:noProof/>
      </w:rPr>
      <w:t>1</w:t>
    </w:r>
    <w:r w:rsidR="007951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7EC" w:rsidRDefault="005B37EC" w:rsidP="009F0C77">
      <w:r>
        <w:separator/>
      </w:r>
    </w:p>
  </w:footnote>
  <w:footnote w:type="continuationSeparator" w:id="0">
    <w:p w:rsidR="005B37EC" w:rsidRDefault="005B37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52DG11"/>
    <w:docVar w:name="CoverBillType" w:val="b"/>
    <w:docVar w:name="docpath" w:val="L:\Council\bills\NBD\11452DG11.DOCX"/>
    <w:docVar w:name="dvBillNumber" w:val="3919"/>
    <w:docVar w:name="dvBillNumberPrefix" w:val="H. "/>
    <w:docVar w:name="dvOriginalBody" w:val="House"/>
    <w:docVar w:name="dvSteno" w:val="NBD"/>
    <w:docVar w:name="NameofBody" w:val="h"/>
    <w:docVar w:name="vgroup2" w:val="Council"/>
  </w:docVars>
  <w:rsids>
    <w:rsidRoot w:val="00471FB0"/>
    <w:rsid w:val="00011869"/>
    <w:rsid w:val="000440D0"/>
    <w:rsid w:val="00096593"/>
    <w:rsid w:val="000E1785"/>
    <w:rsid w:val="000F40FA"/>
    <w:rsid w:val="0010776B"/>
    <w:rsid w:val="00133E66"/>
    <w:rsid w:val="00135BCE"/>
    <w:rsid w:val="001410E3"/>
    <w:rsid w:val="00142B6F"/>
    <w:rsid w:val="001435A3"/>
    <w:rsid w:val="001C70E6"/>
    <w:rsid w:val="001D08F2"/>
    <w:rsid w:val="001D525B"/>
    <w:rsid w:val="001D6F6E"/>
    <w:rsid w:val="001D7F4F"/>
    <w:rsid w:val="00227813"/>
    <w:rsid w:val="00231261"/>
    <w:rsid w:val="002321B6"/>
    <w:rsid w:val="00250967"/>
    <w:rsid w:val="002543C8"/>
    <w:rsid w:val="00284AAE"/>
    <w:rsid w:val="002A5CDD"/>
    <w:rsid w:val="002E5912"/>
    <w:rsid w:val="003235C2"/>
    <w:rsid w:val="00325348"/>
    <w:rsid w:val="0032732C"/>
    <w:rsid w:val="00336AD0"/>
    <w:rsid w:val="0037079A"/>
    <w:rsid w:val="00375C12"/>
    <w:rsid w:val="003A6BF3"/>
    <w:rsid w:val="003D01E8"/>
    <w:rsid w:val="003E5288"/>
    <w:rsid w:val="003F6D79"/>
    <w:rsid w:val="0041760A"/>
    <w:rsid w:val="00417C01"/>
    <w:rsid w:val="00471FB0"/>
    <w:rsid w:val="004809EE"/>
    <w:rsid w:val="004E7A98"/>
    <w:rsid w:val="004E7D54"/>
    <w:rsid w:val="005273C6"/>
    <w:rsid w:val="00530A69"/>
    <w:rsid w:val="00545593"/>
    <w:rsid w:val="00564931"/>
    <w:rsid w:val="00577C6C"/>
    <w:rsid w:val="00591FAB"/>
    <w:rsid w:val="005B37EC"/>
    <w:rsid w:val="005C2FE2"/>
    <w:rsid w:val="005E2BC9"/>
    <w:rsid w:val="00605102"/>
    <w:rsid w:val="006215AA"/>
    <w:rsid w:val="00635746"/>
    <w:rsid w:val="00644326"/>
    <w:rsid w:val="00655FC0"/>
    <w:rsid w:val="0067122A"/>
    <w:rsid w:val="00685203"/>
    <w:rsid w:val="006913C9"/>
    <w:rsid w:val="0069470D"/>
    <w:rsid w:val="00734F00"/>
    <w:rsid w:val="007731F9"/>
    <w:rsid w:val="0079515F"/>
    <w:rsid w:val="007A70AE"/>
    <w:rsid w:val="008362E8"/>
    <w:rsid w:val="00863379"/>
    <w:rsid w:val="008A1768"/>
    <w:rsid w:val="008B67B0"/>
    <w:rsid w:val="008E469F"/>
    <w:rsid w:val="008E7BF9"/>
    <w:rsid w:val="008F4429"/>
    <w:rsid w:val="0094021A"/>
    <w:rsid w:val="0095283D"/>
    <w:rsid w:val="009C6A0B"/>
    <w:rsid w:val="009F0C77"/>
    <w:rsid w:val="009F4DD1"/>
    <w:rsid w:val="009F7568"/>
    <w:rsid w:val="00A40245"/>
    <w:rsid w:val="00A41684"/>
    <w:rsid w:val="00A64E80"/>
    <w:rsid w:val="00A72BCD"/>
    <w:rsid w:val="00A741D9"/>
    <w:rsid w:val="00A833AB"/>
    <w:rsid w:val="00A9741D"/>
    <w:rsid w:val="00AA2DF7"/>
    <w:rsid w:val="00AD4B17"/>
    <w:rsid w:val="00AF221C"/>
    <w:rsid w:val="00AF3A86"/>
    <w:rsid w:val="00B33879"/>
    <w:rsid w:val="00B412D4"/>
    <w:rsid w:val="00BC5B20"/>
    <w:rsid w:val="00BC5DD3"/>
    <w:rsid w:val="00BD07ED"/>
    <w:rsid w:val="00BE3C22"/>
    <w:rsid w:val="00C0345E"/>
    <w:rsid w:val="00C1743C"/>
    <w:rsid w:val="00C3483A"/>
    <w:rsid w:val="00C51E7F"/>
    <w:rsid w:val="00C74E9D"/>
    <w:rsid w:val="00C82FD3"/>
    <w:rsid w:val="00C92819"/>
    <w:rsid w:val="00CC6B7B"/>
    <w:rsid w:val="00CD2089"/>
    <w:rsid w:val="00D53A9B"/>
    <w:rsid w:val="00D73A67"/>
    <w:rsid w:val="00D9557C"/>
    <w:rsid w:val="00D970A9"/>
    <w:rsid w:val="00DF04B3"/>
    <w:rsid w:val="00DF3845"/>
    <w:rsid w:val="00E124C3"/>
    <w:rsid w:val="00E41911"/>
    <w:rsid w:val="00E92EEF"/>
    <w:rsid w:val="00F24442"/>
    <w:rsid w:val="00F50AE3"/>
    <w:rsid w:val="00F67CF1"/>
    <w:rsid w:val="00F840F0"/>
    <w:rsid w:val="00FB0D0D"/>
    <w:rsid w:val="00FB43B4"/>
    <w:rsid w:val="00FE2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042DCC-F258-4E28-B2DC-670EBE081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3879"/>
    <w:rPr>
      <w:rFonts w:ascii="Tahoma" w:hAnsi="Tahoma" w:cs="Tahoma"/>
      <w:sz w:val="16"/>
      <w:szCs w:val="16"/>
    </w:rPr>
  </w:style>
  <w:style w:type="character" w:customStyle="1" w:styleId="BalloonTextChar">
    <w:name w:val="Balloon Text Char"/>
    <w:basedOn w:val="DefaultParagraphFont"/>
    <w:link w:val="BalloonText"/>
    <w:uiPriority w:val="99"/>
    <w:semiHidden/>
    <w:rsid w:val="00B33879"/>
    <w:rPr>
      <w:rFonts w:ascii="Tahoma" w:eastAsia="Times New Roman" w:hAnsi="Tahoma" w:cs="Tahoma"/>
      <w:sz w:val="16"/>
      <w:szCs w:val="16"/>
    </w:rPr>
  </w:style>
  <w:style w:type="character" w:styleId="Hyperlink">
    <w:name w:val="Hyperlink"/>
    <w:basedOn w:val="DefaultParagraphFont"/>
    <w:uiPriority w:val="99"/>
    <w:unhideWhenUsed/>
    <w:rsid w:val="00AA2D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0-11.docx" TargetMode="External"/><Relationship Id="rId3" Type="http://schemas.openxmlformats.org/officeDocument/2006/relationships/settings" Target="settings.xml"/><Relationship Id="rId7" Type="http://schemas.openxmlformats.org/officeDocument/2006/relationships/hyperlink" Target="file:///h:\hj%20archive\2011\03-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19_2011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3B0B3-1EA1-456E-97E0-07DC866C3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289</Words>
  <Characters>1616</Characters>
  <Application>Microsoft Office Word</Application>
  <DocSecurity>4</DocSecurity>
  <Lines>70</Lines>
  <Paragraphs>26</Paragraphs>
  <ScaleCrop>false</ScaleCrop>
  <Company> </Company>
  <LinksUpToDate>false</LinksUpToDate>
  <CharactersWithSpaces>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3919: General Assembly shall grade the Governor's accomplishments - South Carolina Legislature Online</dc:title>
  <dc:subject/>
  <dc:creator>NikiDowney</dc:creator>
  <cp:keywords/>
  <dc:description/>
  <cp:lastModifiedBy>N Cumfer</cp:lastModifiedBy>
  <cp:revision>2</cp:revision>
  <cp:lastPrinted>2011-03-10T15:24:00Z</cp:lastPrinted>
  <dcterms:created xsi:type="dcterms:W3CDTF">2014-11-21T21:53:00Z</dcterms:created>
  <dcterms:modified xsi:type="dcterms:W3CDTF">2014-11-21T21:53:00Z</dcterms:modified>
</cp:coreProperties>
</file>