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7C5" w:rsidRDefault="002D07C5" w:rsidP="002D07C5">
      <w:pPr>
        <w:widowControl w:val="0"/>
        <w:jc w:val="center"/>
      </w:pPr>
      <w:bookmarkStart w:id="0" w:name="_GoBack"/>
      <w:bookmarkEnd w:id="0"/>
      <w:r w:rsidRPr="002D07C5">
        <w:rPr>
          <w:b/>
        </w:rPr>
        <w:t>South Carolina General Assembly</w:t>
      </w:r>
    </w:p>
    <w:p w:rsidR="002D07C5" w:rsidRDefault="002D07C5" w:rsidP="002D07C5">
      <w:pPr>
        <w:widowControl w:val="0"/>
        <w:jc w:val="center"/>
      </w:pPr>
      <w:r>
        <w:t>119th Session, 2011-2012</w:t>
      </w:r>
    </w:p>
    <w:p w:rsidR="002D07C5" w:rsidRDefault="002D07C5" w:rsidP="002D07C5">
      <w:pPr>
        <w:widowControl w:val="0"/>
        <w:jc w:val="left"/>
      </w:pPr>
    </w:p>
    <w:p w:rsidR="002D07C5" w:rsidRDefault="002D07C5" w:rsidP="002D07C5">
      <w:pPr>
        <w:widowControl w:val="0"/>
        <w:jc w:val="left"/>
        <w:rPr>
          <w:b/>
        </w:rPr>
      </w:pPr>
      <w:r w:rsidRPr="002D07C5">
        <w:rPr>
          <w:b/>
        </w:rPr>
        <w:t>H. 3961</w:t>
      </w:r>
    </w:p>
    <w:p w:rsidR="002D07C5" w:rsidRDefault="002D07C5" w:rsidP="002D07C5">
      <w:pPr>
        <w:widowControl w:val="0"/>
        <w:jc w:val="left"/>
        <w:rPr>
          <w:b/>
        </w:rPr>
      </w:pPr>
    </w:p>
    <w:p w:rsidR="002D07C5" w:rsidRDefault="002D07C5" w:rsidP="002D07C5">
      <w:pPr>
        <w:widowControl w:val="0"/>
        <w:jc w:val="left"/>
      </w:pPr>
      <w:r w:rsidRPr="002D07C5">
        <w:rPr>
          <w:b/>
        </w:rPr>
        <w:t>STATUS INFORMATION</w:t>
      </w:r>
    </w:p>
    <w:p w:rsidR="002D07C5" w:rsidRDefault="002D07C5" w:rsidP="002D07C5">
      <w:pPr>
        <w:widowControl w:val="0"/>
        <w:jc w:val="left"/>
      </w:pPr>
    </w:p>
    <w:p w:rsidR="002D07C5" w:rsidRDefault="002D07C5" w:rsidP="002D07C5">
      <w:pPr>
        <w:widowControl w:val="0"/>
        <w:jc w:val="left"/>
      </w:pPr>
      <w:r>
        <w:t>General Bill</w:t>
      </w:r>
    </w:p>
    <w:p w:rsidR="002D07C5" w:rsidRDefault="002D07C5" w:rsidP="002D07C5">
      <w:pPr>
        <w:widowControl w:val="0"/>
        <w:jc w:val="left"/>
      </w:pPr>
      <w:r>
        <w:t>Sponsors: Reps. Clemmons, G.R. Smith, Sellers, Bingham, Bales and Ott</w:t>
      </w:r>
    </w:p>
    <w:p w:rsidR="002D07C5" w:rsidRDefault="002D07C5" w:rsidP="002D07C5">
      <w:pPr>
        <w:widowControl w:val="0"/>
        <w:jc w:val="left"/>
      </w:pPr>
      <w:r>
        <w:t>Document Path: l:\council\bills\ggs\22048zw11.docx</w:t>
      </w:r>
    </w:p>
    <w:p w:rsidR="00FF17B6" w:rsidRDefault="00FF17B6" w:rsidP="002D07C5">
      <w:pPr>
        <w:widowControl w:val="0"/>
        <w:jc w:val="left"/>
      </w:pPr>
      <w:r>
        <w:t>Companion/Similar bill(s): 1, 3003</w:t>
      </w:r>
    </w:p>
    <w:p w:rsidR="002D07C5" w:rsidRDefault="002D07C5" w:rsidP="002D07C5">
      <w:pPr>
        <w:widowControl w:val="0"/>
        <w:jc w:val="left"/>
      </w:pPr>
    </w:p>
    <w:p w:rsidR="002D07C5" w:rsidRDefault="002D07C5" w:rsidP="002D07C5">
      <w:pPr>
        <w:widowControl w:val="0"/>
        <w:jc w:val="left"/>
      </w:pPr>
      <w:r>
        <w:t>Introduced in the House on March 29, 2011</w:t>
      </w:r>
    </w:p>
    <w:p w:rsidR="002D07C5" w:rsidRDefault="002D07C5" w:rsidP="002D07C5">
      <w:pPr>
        <w:widowControl w:val="0"/>
        <w:jc w:val="left"/>
      </w:pPr>
      <w:r>
        <w:t xml:space="preserve">Currently residing in the House Committee on </w:t>
      </w:r>
      <w:r w:rsidRPr="002D07C5">
        <w:rPr>
          <w:b/>
        </w:rPr>
        <w:t>Judiciary</w:t>
      </w:r>
    </w:p>
    <w:p w:rsidR="002D07C5" w:rsidRDefault="002D07C5" w:rsidP="002D07C5">
      <w:pPr>
        <w:widowControl w:val="0"/>
        <w:jc w:val="left"/>
      </w:pPr>
    </w:p>
    <w:p w:rsidR="002D07C5" w:rsidRDefault="002D07C5" w:rsidP="002D07C5">
      <w:pPr>
        <w:widowControl w:val="0"/>
        <w:jc w:val="left"/>
      </w:pPr>
      <w:r>
        <w:t xml:space="preserve">Summary: </w:t>
      </w:r>
      <w:r w:rsidR="001C417D">
        <w:t>Definition of domicile</w:t>
      </w:r>
    </w:p>
    <w:p w:rsidR="002D07C5" w:rsidRDefault="002D07C5" w:rsidP="002D07C5">
      <w:pPr>
        <w:widowControl w:val="0"/>
        <w:jc w:val="left"/>
      </w:pPr>
    </w:p>
    <w:p w:rsidR="002D07C5" w:rsidRDefault="002D07C5" w:rsidP="002D07C5">
      <w:pPr>
        <w:widowControl w:val="0"/>
        <w:jc w:val="left"/>
      </w:pPr>
    </w:p>
    <w:p w:rsidR="002D07C5" w:rsidRDefault="002D07C5" w:rsidP="002D07C5">
      <w:pPr>
        <w:widowControl w:val="0"/>
        <w:tabs>
          <w:tab w:val="center" w:pos="590"/>
          <w:tab w:val="center" w:pos="1440"/>
          <w:tab w:val="left" w:pos="1872"/>
          <w:tab w:val="left" w:pos="9187"/>
        </w:tabs>
        <w:jc w:val="left"/>
      </w:pPr>
      <w:r w:rsidRPr="002D07C5">
        <w:rPr>
          <w:b/>
        </w:rPr>
        <w:t>HISTORY OF LEGISLATIVE ACTIONS</w:t>
      </w:r>
    </w:p>
    <w:p w:rsidR="002D07C5" w:rsidRDefault="002D07C5" w:rsidP="002D07C5">
      <w:pPr>
        <w:widowControl w:val="0"/>
        <w:tabs>
          <w:tab w:val="center" w:pos="590"/>
          <w:tab w:val="center" w:pos="1440"/>
          <w:tab w:val="left" w:pos="1872"/>
          <w:tab w:val="left" w:pos="9187"/>
        </w:tabs>
        <w:jc w:val="left"/>
      </w:pPr>
    </w:p>
    <w:p w:rsidR="002D07C5" w:rsidRPr="002D07C5" w:rsidRDefault="002D07C5" w:rsidP="002D07C5">
      <w:pPr>
        <w:widowControl w:val="0"/>
        <w:tabs>
          <w:tab w:val="center" w:pos="590"/>
          <w:tab w:val="center" w:pos="1440"/>
          <w:tab w:val="left" w:pos="1872"/>
          <w:tab w:val="left" w:pos="9187"/>
        </w:tabs>
        <w:jc w:val="left"/>
      </w:pPr>
      <w:r w:rsidRPr="002D07C5">
        <w:rPr>
          <w:u w:val="single"/>
        </w:rPr>
        <w:tab/>
        <w:t>Date</w:t>
      </w:r>
      <w:r w:rsidRPr="002D07C5">
        <w:rPr>
          <w:u w:val="single"/>
        </w:rPr>
        <w:tab/>
        <w:t>Body</w:t>
      </w:r>
      <w:r w:rsidRPr="002D07C5">
        <w:rPr>
          <w:u w:val="single"/>
        </w:rPr>
        <w:tab/>
        <w:t>Action Description with journal page number</w:t>
      </w:r>
      <w:r w:rsidRPr="002D07C5">
        <w:rPr>
          <w:u w:val="single"/>
        </w:rPr>
        <w:tab/>
      </w:r>
    </w:p>
    <w:p w:rsidR="003F6C1D" w:rsidRDefault="003F6C1D" w:rsidP="003F6C1D">
      <w:pPr>
        <w:widowControl w:val="0"/>
        <w:tabs>
          <w:tab w:val="right" w:pos="1008"/>
          <w:tab w:val="left" w:pos="1152"/>
          <w:tab w:val="left" w:pos="1872"/>
          <w:tab w:val="left" w:pos="9187"/>
        </w:tabs>
        <w:ind w:left="2088" w:hanging="2088"/>
        <w:jc w:val="left"/>
      </w:pPr>
      <w:r>
        <w:tab/>
        <w:t>3/29/2011</w:t>
      </w:r>
      <w:r>
        <w:tab/>
        <w:t>House</w:t>
      </w:r>
      <w:r>
        <w:tab/>
      </w:r>
      <w:r w:rsidRPr="002C1731">
        <w:t>Introduced and read first time (</w:t>
      </w:r>
      <w:hyperlink r:id="rId7" w:history="1">
        <w:r w:rsidRPr="002C1731">
          <w:rPr>
            <w:rStyle w:val="Hyperlink"/>
          </w:rPr>
          <w:t>House Journal</w:t>
        </w:r>
        <w:r w:rsidRPr="002C1731">
          <w:rPr>
            <w:rStyle w:val="Hyperlink"/>
          </w:rPr>
          <w:noBreakHyphen/>
          <w:t>page 16</w:t>
        </w:r>
      </w:hyperlink>
      <w:r w:rsidRPr="002C1731">
        <w:t>)</w:t>
      </w:r>
    </w:p>
    <w:p w:rsidR="003F6C1D" w:rsidRDefault="003F6C1D" w:rsidP="003F6C1D">
      <w:pPr>
        <w:widowControl w:val="0"/>
        <w:tabs>
          <w:tab w:val="right" w:pos="1008"/>
          <w:tab w:val="left" w:pos="1152"/>
          <w:tab w:val="left" w:pos="1872"/>
          <w:tab w:val="left" w:pos="9187"/>
        </w:tabs>
        <w:ind w:left="2088" w:hanging="2088"/>
        <w:jc w:val="left"/>
      </w:pPr>
      <w:r>
        <w:tab/>
        <w:t>3/29/2011</w:t>
      </w:r>
      <w:r>
        <w:tab/>
        <w:t>House</w:t>
      </w:r>
      <w:r>
        <w:tab/>
      </w:r>
      <w:r w:rsidRPr="002C1731">
        <w:t>Ref</w:t>
      </w:r>
      <w:r>
        <w:t xml:space="preserve">erred to Committee on </w:t>
      </w:r>
      <w:r w:rsidRPr="002C1731">
        <w:rPr>
          <w:b/>
        </w:rPr>
        <w:t>Judiciary</w:t>
      </w:r>
      <w:r>
        <w:t xml:space="preserve"> </w:t>
      </w:r>
      <w:r w:rsidRPr="002C1731">
        <w:t>(</w:t>
      </w:r>
      <w:hyperlink r:id="rId8" w:history="1">
        <w:r w:rsidRPr="002C1731">
          <w:rPr>
            <w:rStyle w:val="Hyperlink"/>
          </w:rPr>
          <w:t>House Journal</w:t>
        </w:r>
        <w:r w:rsidRPr="002C1731">
          <w:rPr>
            <w:rStyle w:val="Hyperlink"/>
          </w:rPr>
          <w:noBreakHyphen/>
          <w:t>page 16</w:t>
        </w:r>
      </w:hyperlink>
      <w:r w:rsidRPr="002C1731">
        <w:t>)</w:t>
      </w:r>
    </w:p>
    <w:p w:rsidR="003F6C1D" w:rsidRDefault="003F6C1D" w:rsidP="003F6C1D">
      <w:pPr>
        <w:widowControl w:val="0"/>
        <w:tabs>
          <w:tab w:val="right" w:pos="1008"/>
          <w:tab w:val="left" w:pos="1152"/>
          <w:tab w:val="left" w:pos="1872"/>
          <w:tab w:val="left" w:pos="9187"/>
        </w:tabs>
        <w:ind w:left="2088" w:hanging="2088"/>
        <w:jc w:val="left"/>
      </w:pPr>
    </w:p>
    <w:p w:rsidR="002D07C5" w:rsidRPr="002D07C5" w:rsidRDefault="002D07C5" w:rsidP="002D07C5">
      <w:pPr>
        <w:widowControl w:val="0"/>
        <w:tabs>
          <w:tab w:val="right" w:pos="1008"/>
          <w:tab w:val="left" w:pos="1152"/>
          <w:tab w:val="left" w:pos="1872"/>
          <w:tab w:val="left" w:pos="9187"/>
        </w:tabs>
        <w:ind w:left="2088" w:hanging="2088"/>
        <w:jc w:val="left"/>
      </w:pPr>
    </w:p>
    <w:p w:rsidR="002D07C5" w:rsidRDefault="002D07C5" w:rsidP="002D07C5">
      <w:pPr>
        <w:widowControl w:val="0"/>
        <w:jc w:val="left"/>
      </w:pPr>
      <w:r w:rsidRPr="002D07C5">
        <w:rPr>
          <w:b/>
        </w:rPr>
        <w:t>VERSIONS OF THIS BILL</w:t>
      </w:r>
    </w:p>
    <w:p w:rsidR="002D07C5" w:rsidRDefault="002D07C5" w:rsidP="002D07C5">
      <w:pPr>
        <w:widowControl w:val="0"/>
        <w:jc w:val="left"/>
      </w:pPr>
    </w:p>
    <w:p w:rsidR="002D07C5" w:rsidRDefault="00E625B2" w:rsidP="002D07C5">
      <w:pPr>
        <w:widowControl w:val="0"/>
        <w:jc w:val="left"/>
      </w:pPr>
      <w:hyperlink r:id="rId9" w:history="1">
        <w:r w:rsidR="002D07C5">
          <w:rPr>
            <w:rStyle w:val="Hyperlink"/>
          </w:rPr>
          <w:t>3/29/2011</w:t>
        </w:r>
      </w:hyperlink>
    </w:p>
    <w:p w:rsidR="002D07C5" w:rsidRDefault="002D07C5" w:rsidP="002D07C5"/>
    <w:p w:rsidR="002D07C5" w:rsidRDefault="002D07C5" w:rsidP="002D07C5">
      <w:pPr>
        <w:sectPr w:rsidR="002D07C5" w:rsidSect="002D07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00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BC13B1">
        <w:noBreakHyphen/>
      </w:r>
      <w:r>
        <w:t>1</w:t>
      </w:r>
      <w:r w:rsidR="00BC13B1">
        <w:noBreakHyphen/>
      </w:r>
      <w:r>
        <w:t>25, CODE OF LAWS OF SOUTH CAROLINA, 1976, RELATING TO THE DEFINITION OF “DOMICILE”, SO AS TO PROVIDE FACTORS TO CONSIDER IN DETERMINING A PERSON</w:t>
      </w:r>
      <w:r w:rsidR="00BC13B1" w:rsidRPr="00BC13B1">
        <w:t>’</w:t>
      </w:r>
      <w:r>
        <w:t xml:space="preserve">S INTENTION REGARDING HIS DOMICILE; AND </w:t>
      </w:r>
      <w:r w:rsidRPr="00EB1166">
        <w:t>TO AMEND SECTION 7</w:t>
      </w:r>
      <w:r w:rsidR="00BC13B1">
        <w:noBreakHyphen/>
      </w:r>
      <w:r w:rsidRPr="00EB1166">
        <w:t>5</w:t>
      </w:r>
      <w:r w:rsidR="00BC13B1">
        <w:noBreakHyphen/>
      </w:r>
      <w:r w:rsidRPr="00EB1166">
        <w:t>230</w:t>
      </w:r>
      <w:r>
        <w:t>, AS AMENDED, RELATING TO THE BOARDS OF REGISTRATION BEING THE JUDGES OF THE LEGAL QUALIFICATIONS OF ALL APPLICANTS FOR REGISTRATION, SO AS TO ADD A</w:t>
      </w:r>
      <w:r w:rsidRPr="00EB1166">
        <w:t xml:space="preserve"> REFERENCE TO SECTION 7</w:t>
      </w:r>
      <w:r w:rsidR="00BC13B1">
        <w:noBreakHyphen/>
      </w:r>
      <w:r w:rsidRPr="00EB1166">
        <w:t>1</w:t>
      </w:r>
      <w:r w:rsidR="00BC13B1">
        <w:noBreakHyphen/>
      </w:r>
      <w:r w:rsidRPr="00EB1166">
        <w:t>25</w:t>
      </w:r>
      <w:r>
        <w:t xml:space="preserve"> AND DELETE CERTAIN CRITERIA USED WHEN CONSIDERING A CHALLENGE REGARDING THE RESIDENCE OF AN ELECTOR</w:t>
      </w:r>
      <w:r w:rsidR="00172B74">
        <w:t>.</w:t>
      </w:r>
    </w:p>
    <w:p w:rsidR="0066009E"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009E"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09E"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1</w:t>
      </w:r>
      <w:r w:rsidRPr="00E85FF6">
        <w:t>.</w:t>
      </w:r>
      <w:r w:rsidRPr="00E85FF6">
        <w:tab/>
        <w:t>Section 7</w:t>
      </w:r>
      <w:r w:rsidR="00BC13B1">
        <w:noBreakHyphen/>
      </w:r>
      <w:r w:rsidRPr="00E85FF6">
        <w:t>1</w:t>
      </w:r>
      <w:r w:rsidR="00BC13B1">
        <w:noBreakHyphen/>
      </w:r>
      <w:r w:rsidRPr="00E85FF6">
        <w:t>25 of the 1976 Code, as added by Act 103 of 1999, is amended to read:</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BC13B1">
        <w:noBreakHyphen/>
      </w:r>
      <w:r w:rsidRPr="00E85FF6">
        <w:t>1</w:t>
      </w:r>
      <w:r w:rsidR="00BC13B1">
        <w:noBreakHyphen/>
      </w:r>
      <w:r w:rsidRPr="00E85FF6">
        <w:t>25.</w:t>
      </w:r>
      <w:r w:rsidRPr="00E85FF6">
        <w:tab/>
        <w:t>(A)</w:t>
      </w:r>
      <w:r w:rsidRPr="00E85FF6">
        <w:tab/>
        <w:t>A person</w:t>
      </w:r>
      <w:r w:rsidR="00BC13B1" w:rsidRPr="00BC13B1">
        <w:t>’</w:t>
      </w:r>
      <w:r w:rsidRPr="00E85FF6">
        <w:t xml:space="preserve">s residence is his domicile.  </w:t>
      </w:r>
      <w:r w:rsidR="00BC13B1" w:rsidRPr="00BC13B1">
        <w:t>‘</w:t>
      </w:r>
      <w:r w:rsidRPr="00E85FF6">
        <w:t>Domicile</w:t>
      </w:r>
      <w:r w:rsidR="00BC13B1" w:rsidRPr="00BC13B1">
        <w:t>’</w:t>
      </w:r>
      <w:r w:rsidRPr="00E85FF6">
        <w:t xml:space="preserve"> means a person</w:t>
      </w:r>
      <w:r w:rsidR="00BC13B1" w:rsidRPr="00BC13B1">
        <w:t>’</w:t>
      </w:r>
      <w:r w:rsidRPr="00E85FF6">
        <w:t xml:space="preserve">s fixed home where he has an intention of returning when he is absent.  A person has only one domicile. </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(B)</w:t>
      </w:r>
      <w:r w:rsidRPr="00E85FF6">
        <w:tab/>
        <w:t>For voting purposes, a person has changed his domicile if he</w:t>
      </w:r>
      <w:r w:rsidRPr="001A3341">
        <w:rPr>
          <w:u w:val="single"/>
        </w:rPr>
        <w:t>:</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85FF6">
        <w:t>(1)</w:t>
      </w:r>
      <w:r>
        <w:tab/>
      </w:r>
      <w:r w:rsidRPr="00E85FF6">
        <w:t>has abandoned his prior home</w:t>
      </w:r>
      <w:r w:rsidRPr="001A3341">
        <w:rPr>
          <w:u w:val="single"/>
        </w:rPr>
        <w:t>;</w:t>
      </w:r>
      <w:r w:rsidRPr="00E85FF6">
        <w:t xml:space="preserve"> and</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85FF6">
        <w:t>(2)</w:t>
      </w:r>
      <w:r>
        <w:tab/>
      </w:r>
      <w:r w:rsidRPr="00E85FF6">
        <w:t xml:space="preserve">has established a new home, has a present intention to make that place his home, and has no present intention to leave that place.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(C)</w:t>
      </w:r>
      <w:r w:rsidRPr="00E85FF6">
        <w:tab/>
        <w:t xml:space="preserve">For voting purposes, a spouse may establish a separate domicile.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rPr>
          <w:u w:val="single"/>
        </w:rPr>
        <w:t>(D)</w:t>
      </w:r>
      <w:r w:rsidRPr="00E85FF6">
        <w:tab/>
      </w:r>
      <w:r w:rsidRPr="00E85FF6">
        <w:rPr>
          <w:u w:val="single"/>
        </w:rPr>
        <w:t>For voting purposes</w:t>
      </w:r>
      <w:r w:rsidRPr="00E85FF6">
        <w:rPr>
          <w:i/>
          <w:u w:val="single"/>
        </w:rPr>
        <w:t xml:space="preserve">, </w:t>
      </w:r>
      <w:r w:rsidRPr="00E85FF6">
        <w:rPr>
          <w:u w:val="single"/>
        </w:rPr>
        <w:t>factors to consider in determining a person</w:t>
      </w:r>
      <w:r w:rsidR="00BC13B1" w:rsidRPr="00BC13B1">
        <w:rPr>
          <w:u w:val="single"/>
        </w:rPr>
        <w:t>’</w:t>
      </w:r>
      <w:r w:rsidRPr="00E85FF6">
        <w:rPr>
          <w:u w:val="single"/>
        </w:rPr>
        <w:t>s intention regarding his domicile include, but are not limited to:</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w:t>
      </w:r>
      <w:r w:rsidRPr="00E85FF6">
        <w:tab/>
      </w:r>
      <w:r w:rsidRPr="00E85FF6">
        <w:rPr>
          <w:u w:val="single"/>
        </w:rPr>
        <w:t>a voter</w:t>
      </w:r>
      <w:r w:rsidR="00BC13B1" w:rsidRPr="00BC13B1">
        <w:rPr>
          <w:u w:val="single"/>
        </w:rPr>
        <w:t>’</w:t>
      </w:r>
      <w:r w:rsidRPr="00E85FF6">
        <w:rPr>
          <w:u w:val="single"/>
        </w:rPr>
        <w:t xml:space="preserve">s address reported on income tax returns;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(2)</w:t>
      </w:r>
      <w:r w:rsidRPr="00E85FF6">
        <w:tab/>
      </w:r>
      <w:r w:rsidRPr="00E85FF6">
        <w:rPr>
          <w:u w:val="single"/>
        </w:rPr>
        <w:t>a voter</w:t>
      </w:r>
      <w:r w:rsidR="00BC13B1" w:rsidRPr="00BC13B1">
        <w:rPr>
          <w:u w:val="single"/>
        </w:rPr>
        <w:t>’</w:t>
      </w:r>
      <w:r w:rsidRPr="00E85FF6">
        <w:rPr>
          <w:u w:val="single"/>
        </w:rPr>
        <w:t>s real estate interests, including the address for which the legal residence tax assessment ratio is claimed pursuant to Section 12</w:t>
      </w:r>
      <w:r w:rsidR="00BC13B1">
        <w:rPr>
          <w:u w:val="single"/>
        </w:rPr>
        <w:noBreakHyphen/>
      </w:r>
      <w:r w:rsidRPr="00E85FF6">
        <w:rPr>
          <w:u w:val="single"/>
        </w:rPr>
        <w:t>43</w:t>
      </w:r>
      <w:r w:rsidR="00BC13B1">
        <w:rPr>
          <w:u w:val="single"/>
        </w:rPr>
        <w:noBreakHyphen/>
      </w:r>
      <w:r>
        <w:rPr>
          <w:u w:val="single"/>
        </w:rPr>
        <w:t>220(c</w:t>
      </w:r>
      <w:r w:rsidRPr="00E85FF6">
        <w:rPr>
          <w:u w:val="single"/>
        </w:rPr>
        <w:t xml:space="preserv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(3)</w:t>
      </w:r>
      <w:r w:rsidRPr="00E85FF6">
        <w:tab/>
      </w:r>
      <w:r w:rsidRPr="00E85FF6">
        <w:rPr>
          <w:u w:val="single"/>
        </w:rPr>
        <w:t>a voter</w:t>
      </w:r>
      <w:r w:rsidR="00BC13B1" w:rsidRPr="00BC13B1">
        <w:rPr>
          <w:u w:val="single"/>
        </w:rPr>
        <w:t>’</w:t>
      </w:r>
      <w:r w:rsidRPr="00E85FF6">
        <w:rPr>
          <w:u w:val="single"/>
        </w:rPr>
        <w:t xml:space="preserve">s physical mailing address;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(4)</w:t>
      </w:r>
      <w:r w:rsidRPr="00E85FF6">
        <w:tab/>
      </w:r>
      <w:r w:rsidRPr="00E85FF6">
        <w:rPr>
          <w:u w:val="single"/>
        </w:rPr>
        <w:t>a voter</w:t>
      </w:r>
      <w:r w:rsidR="00BC13B1" w:rsidRPr="00BC13B1">
        <w:rPr>
          <w:u w:val="single"/>
        </w:rPr>
        <w:t>’</w:t>
      </w:r>
      <w:r w:rsidRPr="00E85FF6">
        <w:rPr>
          <w:u w:val="single"/>
        </w:rPr>
        <w:t>s address on driver</w:t>
      </w:r>
      <w:r w:rsidR="00BC13B1" w:rsidRPr="00BC13B1">
        <w:rPr>
          <w:u w:val="single"/>
        </w:rPr>
        <w:t>’</w:t>
      </w:r>
      <w:r w:rsidRPr="00E85FF6">
        <w:rPr>
          <w:u w:val="single"/>
        </w:rPr>
        <w:t xml:space="preserve">s license or other identification issued by the Department of Motor Vehicles;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(5)</w:t>
      </w:r>
      <w:r w:rsidRPr="00E85FF6">
        <w:tab/>
      </w:r>
      <w:r w:rsidRPr="00E85FF6">
        <w:rPr>
          <w:u w:val="single"/>
        </w:rPr>
        <w:t>a voter</w:t>
      </w:r>
      <w:r w:rsidR="00BC13B1" w:rsidRPr="00BC13B1">
        <w:rPr>
          <w:u w:val="single"/>
        </w:rPr>
        <w:t>’</w:t>
      </w:r>
      <w:r w:rsidRPr="00E85FF6">
        <w:rPr>
          <w:u w:val="single"/>
        </w:rPr>
        <w:t>s address on legal and financial documents;</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(6)</w:t>
      </w:r>
      <w:r w:rsidRPr="00E85FF6">
        <w:tab/>
      </w:r>
      <w:r w:rsidRPr="00E85FF6">
        <w:rPr>
          <w:u w:val="single"/>
        </w:rPr>
        <w:t>a voter</w:t>
      </w:r>
      <w:r w:rsidR="00BC13B1" w:rsidRPr="00BC13B1">
        <w:rPr>
          <w:u w:val="single"/>
        </w:rPr>
        <w:t>’</w:t>
      </w:r>
      <w:r w:rsidRPr="00E85FF6">
        <w:rPr>
          <w:u w:val="single"/>
        </w:rPr>
        <w:t xml:space="preserve">s  address utilized for educational purposes, such as public school assignment and determination of tuition at institutions of higher education;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rPr>
          <w:rFonts w:eastAsia="MS Mincho"/>
        </w:rPr>
        <w:tab/>
      </w:r>
      <w:r w:rsidRPr="00E85FF6">
        <w:rPr>
          <w:rFonts w:eastAsia="MS Mincho"/>
        </w:rPr>
        <w:tab/>
      </w:r>
      <w:r w:rsidRPr="00E85FF6">
        <w:rPr>
          <w:rFonts w:eastAsia="MS Mincho"/>
          <w:u w:val="single"/>
        </w:rPr>
        <w:t>(7)</w:t>
      </w:r>
      <w:r>
        <w:rPr>
          <w:rFonts w:eastAsia="MS Mincho"/>
        </w:rPr>
        <w:tab/>
      </w:r>
      <w:r w:rsidRPr="00E85FF6">
        <w:rPr>
          <w:rFonts w:eastAsia="MS Mincho"/>
          <w:u w:val="single"/>
        </w:rPr>
        <w:t>a voter</w:t>
      </w:r>
      <w:r w:rsidR="00BC13B1" w:rsidRPr="00BC13B1">
        <w:rPr>
          <w:rFonts w:eastAsia="MS Mincho"/>
          <w:u w:val="single"/>
        </w:rPr>
        <w:t>’</w:t>
      </w:r>
      <w:r w:rsidRPr="00E85FF6">
        <w:rPr>
          <w:rFonts w:eastAsia="MS Mincho"/>
          <w:u w:val="single"/>
        </w:rPr>
        <w:t>s address on an automobile registration;</w:t>
      </w:r>
      <w:r w:rsidRPr="00E85FF6">
        <w:rPr>
          <w:u w:val="single"/>
        </w:rPr>
        <w:t xml:space="preserv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(8)</w:t>
      </w:r>
      <w:r w:rsidRPr="00E85FF6">
        <w:tab/>
      </w:r>
      <w:r w:rsidRPr="00E85FF6">
        <w:rPr>
          <w:u w:val="single"/>
        </w:rPr>
        <w:t>a voter</w:t>
      </w:r>
      <w:r w:rsidR="00BC13B1" w:rsidRPr="00BC13B1">
        <w:rPr>
          <w:u w:val="single"/>
        </w:rPr>
        <w:t>’</w:t>
      </w:r>
      <w:r w:rsidRPr="00E85FF6">
        <w:rPr>
          <w:u w:val="single"/>
        </w:rPr>
        <w:t xml:space="preserve">s address utilized for membership in clubs and organizations;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(9)</w:t>
      </w:r>
      <w:r w:rsidRPr="00E85FF6">
        <w:tab/>
      </w:r>
      <w:r w:rsidRPr="00E85FF6">
        <w:rPr>
          <w:u w:val="single"/>
        </w:rPr>
        <w:t>the location of a voter</w:t>
      </w:r>
      <w:r w:rsidR="00BC13B1" w:rsidRPr="00BC13B1">
        <w:rPr>
          <w:u w:val="single"/>
        </w:rPr>
        <w:t>’</w:t>
      </w:r>
      <w:r w:rsidRPr="00E85FF6">
        <w:rPr>
          <w:u w:val="single"/>
        </w:rPr>
        <w:t xml:space="preserve">s personal property;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5FF6">
        <w:tab/>
      </w:r>
      <w:r w:rsidRPr="00E85FF6">
        <w:tab/>
      </w:r>
      <w:r w:rsidRPr="00E85FF6">
        <w:rPr>
          <w:u w:val="single"/>
        </w:rPr>
        <w:t>(10)</w:t>
      </w:r>
      <w:r w:rsidRPr="00E85FF6">
        <w:tab/>
      </w:r>
      <w:r w:rsidRPr="00E85FF6">
        <w:rPr>
          <w:u w:val="single"/>
        </w:rPr>
        <w:t>residence of a voter</w:t>
      </w:r>
      <w:r w:rsidR="00BC13B1" w:rsidRPr="00BC13B1">
        <w:rPr>
          <w:u w:val="single"/>
        </w:rPr>
        <w:t>’</w:t>
      </w:r>
      <w:r w:rsidRPr="00E85FF6">
        <w:rPr>
          <w:u w:val="single"/>
        </w:rPr>
        <w:t>s parents, spouse, and children; and</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tab/>
      </w:r>
      <w:r w:rsidRPr="00E85FF6">
        <w:rPr>
          <w:u w:val="single"/>
        </w:rPr>
        <w:t>(11)</w:t>
      </w:r>
      <w:r w:rsidRPr="00E85FF6">
        <w:tab/>
      </w:r>
      <w:r w:rsidRPr="00E85FF6">
        <w:rPr>
          <w:u w:val="single"/>
        </w:rPr>
        <w:t>whether a voter temporarily relocated due to medical care for the voter or for a member of the voter</w:t>
      </w:r>
      <w:r w:rsidR="00BC13B1" w:rsidRPr="00BC13B1">
        <w:rPr>
          <w:u w:val="single"/>
        </w:rPr>
        <w:t>’</w:t>
      </w:r>
      <w:r w:rsidRPr="00E85FF6">
        <w:rPr>
          <w:u w:val="single"/>
        </w:rPr>
        <w:t>s immediate family.</w:t>
      </w:r>
      <w:r w:rsidRPr="00E85FF6">
        <w:t>”</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SECTION</w:t>
      </w:r>
      <w:r w:rsidRPr="00E85FF6">
        <w:tab/>
      </w:r>
      <w:r>
        <w:t>2</w:t>
      </w:r>
      <w:r w:rsidRPr="00E85FF6">
        <w:t>.</w:t>
      </w:r>
      <w:r w:rsidRPr="00E85FF6">
        <w:tab/>
        <w:t>Section 7</w:t>
      </w:r>
      <w:r w:rsidR="00BC13B1">
        <w:noBreakHyphen/>
      </w:r>
      <w:r w:rsidRPr="00E85FF6">
        <w:t>5</w:t>
      </w:r>
      <w:r w:rsidR="00BC13B1">
        <w:noBreakHyphen/>
      </w:r>
      <w:r w:rsidRPr="00E85FF6">
        <w:t>230 of the 1976 Code, as last amended by Act 103 of 1999, is further amended to read:</w:t>
      </w:r>
    </w:p>
    <w:p w:rsidR="00C806CC"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t>“Section 7</w:t>
      </w:r>
      <w:r w:rsidR="00BC13B1">
        <w:noBreakHyphen/>
      </w:r>
      <w:r w:rsidRPr="00E85FF6">
        <w:t>5</w:t>
      </w:r>
      <w:r w:rsidR="00BC13B1">
        <w:noBreakHyphen/>
      </w:r>
      <w:r w:rsidRPr="00E85FF6">
        <w:t>230.</w:t>
      </w:r>
      <w:r w:rsidRPr="00E85FF6">
        <w:tab/>
      </w:r>
      <w:r w:rsidRPr="00E85FF6">
        <w:rPr>
          <w:u w:val="single"/>
        </w:rPr>
        <w:t>(A)</w:t>
      </w:r>
      <w:r w:rsidRPr="00E85FF6">
        <w:tab/>
        <w:t>The boards of registration to be appointed under Section 7</w:t>
      </w:r>
      <w:r w:rsidR="00BC13B1">
        <w:noBreakHyphen/>
      </w:r>
      <w:r w:rsidRPr="00E85FF6">
        <w:t>5</w:t>
      </w:r>
      <w:r w:rsidR="00BC13B1">
        <w:noBreakHyphen/>
      </w:r>
      <w:r w:rsidRPr="00E85FF6">
        <w:t xml:space="preserve">10 </w:t>
      </w:r>
      <w:r w:rsidRPr="00E85FF6">
        <w:rPr>
          <w:strike/>
        </w:rPr>
        <w:t>shall</w:t>
      </w:r>
      <w:r w:rsidRPr="00E85FF6">
        <w:t xml:space="preserve"> </w:t>
      </w:r>
      <w:r w:rsidRPr="00E85FF6">
        <w:rPr>
          <w:u w:val="single"/>
        </w:rPr>
        <w:t>must</w:t>
      </w:r>
      <w:r w:rsidRPr="00E85FF6">
        <w:t xml:space="preserve"> be the judges of the legal qualifications of all applicants for registration.  The board is empowered to require proof of these qualifications as it considers necessary.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(B)</w:t>
      </w:r>
      <w:r w:rsidRPr="00E85FF6">
        <w:tab/>
        <w:t xml:space="preserve">Once a person is registered, challenges of the qualifications of </w:t>
      </w:r>
      <w:r w:rsidRPr="00E85FF6">
        <w:rPr>
          <w:strike/>
        </w:rPr>
        <w:t>any</w:t>
      </w:r>
      <w:r w:rsidRPr="00E85FF6">
        <w:t xml:space="preserve"> </w:t>
      </w:r>
      <w:r w:rsidRPr="00E85FF6">
        <w:rPr>
          <w:u w:val="single"/>
        </w:rPr>
        <w:t>an</w:t>
      </w:r>
      <w:r w:rsidRPr="00E85FF6">
        <w:t xml:space="preserve"> elector, except for challenges issued at the polls pursuant to Sections 7</w:t>
      </w:r>
      <w:r w:rsidR="00BC13B1">
        <w:noBreakHyphen/>
      </w:r>
      <w:r w:rsidRPr="00E85FF6">
        <w:t>13</w:t>
      </w:r>
      <w:r w:rsidR="00BC13B1">
        <w:noBreakHyphen/>
      </w:r>
      <w:r w:rsidRPr="00E85FF6">
        <w:t>810, 7</w:t>
      </w:r>
      <w:r w:rsidR="00BC13B1">
        <w:noBreakHyphen/>
      </w:r>
      <w:r w:rsidRPr="00E85FF6">
        <w:t>13</w:t>
      </w:r>
      <w:r w:rsidR="00BC13B1">
        <w:noBreakHyphen/>
      </w:r>
      <w:r w:rsidRPr="00E85FF6">
        <w:t>820, and 7</w:t>
      </w:r>
      <w:r w:rsidR="00BC13B1">
        <w:noBreakHyphen/>
      </w:r>
      <w:r w:rsidRPr="00E85FF6">
        <w:t>15</w:t>
      </w:r>
      <w:r w:rsidR="00BC13B1">
        <w:noBreakHyphen/>
      </w:r>
      <w:r w:rsidRPr="00E85FF6">
        <w:t xml:space="preserve">420 must be made in writing to the board of registration in the county of registration.  The board </w:t>
      </w:r>
      <w:r w:rsidRPr="00E85FF6">
        <w:rPr>
          <w:strike/>
        </w:rPr>
        <w:t>must</w:t>
      </w:r>
      <w:r w:rsidRPr="00E85FF6">
        <w:t xml:space="preserve">, within ten days following the challenge and after first giving notice to the elector and the challenger, </w:t>
      </w:r>
      <w:r w:rsidRPr="00E85FF6">
        <w:rPr>
          <w:u w:val="single"/>
        </w:rPr>
        <w:t>shall</w:t>
      </w:r>
      <w:r w:rsidRPr="00E85FF6">
        <w:t xml:space="preserve"> hold a hearing, accept evidence, and rule upon whether the elector meets or fails to meet the qualifications </w:t>
      </w:r>
      <w:r w:rsidRPr="00E85FF6">
        <w:rPr>
          <w:strike/>
        </w:rPr>
        <w:t>set forth</w:t>
      </w:r>
      <w:r w:rsidRPr="00E85FF6">
        <w:t xml:space="preserve"> </w:t>
      </w:r>
      <w:r w:rsidRPr="00E85FF6">
        <w:rPr>
          <w:u w:val="single"/>
        </w:rPr>
        <w:t>provided for</w:t>
      </w:r>
      <w:r w:rsidRPr="00E85FF6">
        <w:t xml:space="preserve"> in Section 7</w:t>
      </w:r>
      <w:r w:rsidR="00BC13B1">
        <w:noBreakHyphen/>
      </w:r>
      <w:r w:rsidRPr="00E85FF6">
        <w:t>5</w:t>
      </w:r>
      <w:r w:rsidR="00BC13B1">
        <w:noBreakHyphen/>
      </w:r>
      <w:r w:rsidRPr="00E85FF6">
        <w:t xml:space="preserve">120.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(C)</w:t>
      </w:r>
      <w:r w:rsidRPr="00E85FF6">
        <w:tab/>
      </w:r>
      <w:r w:rsidRPr="00E85FF6">
        <w:rPr>
          <w:strike/>
        </w:rPr>
        <w:t>When</w:t>
      </w:r>
      <w:r w:rsidRPr="00E85FF6">
        <w:t xml:space="preserve"> </w:t>
      </w:r>
      <w:r w:rsidRPr="00E85FF6">
        <w:rPr>
          <w:u w:val="single"/>
        </w:rPr>
        <w:t>If</w:t>
      </w:r>
      <w:r w:rsidRPr="00E85FF6">
        <w:t xml:space="preserve"> a challenge is made regarding the residence </w:t>
      </w:r>
      <w:r w:rsidRPr="00E85FF6">
        <w:rPr>
          <w:u w:val="single"/>
        </w:rPr>
        <w:t>or domicile</w:t>
      </w:r>
      <w:r w:rsidRPr="00BA4C9D">
        <w:t xml:space="preserve"> </w:t>
      </w:r>
      <w:r w:rsidRPr="00E85FF6">
        <w:t xml:space="preserve">of an elector, the board </w:t>
      </w:r>
      <w:r w:rsidRPr="00E85FF6">
        <w:rPr>
          <w:strike/>
        </w:rPr>
        <w:t>may</w:t>
      </w:r>
      <w:r w:rsidRPr="00E85FF6">
        <w:t xml:space="preserve"> </w:t>
      </w:r>
      <w:r w:rsidRPr="00E85FF6">
        <w:rPr>
          <w:u w:val="single"/>
        </w:rPr>
        <w:t>shall</w:t>
      </w:r>
      <w:r w:rsidRPr="00E85FF6">
        <w:t xml:space="preserve"> consider the </w:t>
      </w:r>
      <w:r w:rsidRPr="00E85FF6">
        <w:rPr>
          <w:u w:val="single"/>
        </w:rPr>
        <w:t>provisions of Section 7</w:t>
      </w:r>
      <w:r w:rsidR="00BC13B1">
        <w:rPr>
          <w:u w:val="single"/>
        </w:rPr>
        <w:noBreakHyphen/>
      </w:r>
      <w:r w:rsidRPr="00E85FF6">
        <w:rPr>
          <w:u w:val="single"/>
        </w:rPr>
        <w:t>1</w:t>
      </w:r>
      <w:r w:rsidR="00BC13B1">
        <w:rPr>
          <w:u w:val="single"/>
        </w:rPr>
        <w:noBreakHyphen/>
      </w:r>
      <w:r w:rsidRPr="00E85FF6">
        <w:rPr>
          <w:u w:val="single"/>
        </w:rPr>
        <w:t>25(D)</w:t>
      </w:r>
      <w:r w:rsidRPr="00E85FF6">
        <w:t xml:space="preserve"> </w:t>
      </w:r>
      <w:r w:rsidRPr="00E85FF6">
        <w:rPr>
          <w:strike/>
        </w:rPr>
        <w:t>following proof to establish residence including, but not limited to, income tax returns;  real estate interests;  mailing address;  address on driver</w:t>
      </w:r>
      <w:r w:rsidR="00BC13B1" w:rsidRPr="00BC13B1">
        <w:rPr>
          <w:strike/>
        </w:rPr>
        <w:t>’</w:t>
      </w:r>
      <w:r w:rsidRPr="00E85FF6">
        <w:rPr>
          <w:strike/>
        </w:rPr>
        <w:t>s license;  official papers and documents requiring the statement of residence address;  automobile registration;  checking and savings accounts;  past voting record;  membership in clubs and organizations;  location of personal property;  and the elector</w:t>
      </w:r>
      <w:r w:rsidR="00BC13B1" w:rsidRPr="00BC13B1">
        <w:rPr>
          <w:strike/>
        </w:rPr>
        <w:t>’</w:t>
      </w:r>
      <w:r w:rsidRPr="00E85FF6">
        <w:rPr>
          <w:strike/>
        </w:rPr>
        <w:t>s statements as to his intent</w:t>
      </w:r>
      <w:r w:rsidRPr="00E85FF6">
        <w:t xml:space="preserve">. </w:t>
      </w:r>
    </w:p>
    <w:p w:rsidR="00C806CC" w:rsidRPr="00E85FF6" w:rsidRDefault="00C806CC" w:rsidP="00C8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FF6">
        <w:tab/>
      </w:r>
      <w:r w:rsidRPr="00E85FF6">
        <w:rPr>
          <w:u w:val="single"/>
        </w:rPr>
        <w:t>(D)</w:t>
      </w:r>
      <w:r w:rsidRPr="00E85FF6">
        <w:tab/>
      </w:r>
      <w:r w:rsidRPr="00E85FF6">
        <w:rPr>
          <w:strike/>
        </w:rPr>
        <w:t>Any</w:t>
      </w:r>
      <w:r w:rsidRPr="00E85FF6">
        <w:t xml:space="preserve"> </w:t>
      </w:r>
      <w:r w:rsidRPr="00E85FF6">
        <w:rPr>
          <w:u w:val="single"/>
        </w:rPr>
        <w:t>A</w:t>
      </w:r>
      <w:r w:rsidRPr="00E85FF6">
        <w:t xml:space="preserve"> person denied registration or restoration of his name on the registration books shall have the right of appeal from the decision of the board of registration denying him registration or such restoration to the court of common pleas of the county or any judge </w:t>
      </w:r>
      <w:r w:rsidRPr="00E85FF6">
        <w:rPr>
          <w:strike/>
        </w:rPr>
        <w:t>thereof</w:t>
      </w:r>
      <w:r w:rsidRPr="00E85FF6">
        <w:t xml:space="preserve"> </w:t>
      </w:r>
      <w:r w:rsidRPr="00E85FF6">
        <w:rPr>
          <w:u w:val="single"/>
        </w:rPr>
        <w:t>of these</w:t>
      </w:r>
      <w:r w:rsidRPr="00E85FF6">
        <w:t xml:space="preserve"> and subsequently to the Supreme Court.”</w:t>
      </w:r>
    </w:p>
    <w:p w:rsidR="0066009E"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3341">
        <w:t>3</w:t>
      </w:r>
      <w:r>
        <w:t>.</w:t>
      </w:r>
      <w:r>
        <w:tab/>
        <w:t>This act takes effect upon approval by the Governor.</w:t>
      </w:r>
    </w:p>
    <w:p w:rsidR="00D60237" w:rsidRDefault="00BC13B1" w:rsidP="0088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237" w:rsidRDefault="00D60237" w:rsidP="002D07C5">
      <w:pPr>
        <w:suppressAutoHyphens/>
      </w:pPr>
    </w:p>
    <w:sectPr w:rsidR="00D60237" w:rsidSect="002D07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B74" w:rsidRDefault="00172B74" w:rsidP="009F0C77">
      <w:r>
        <w:separator/>
      </w:r>
    </w:p>
  </w:endnote>
  <w:endnote w:type="continuationSeparator" w:id="0">
    <w:p w:rsidR="00172B74" w:rsidRDefault="00172B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F553C8-E8B4-4A09-BEF3-3432C83106E0}"/>
    <w:embedBold r:id="rId2" w:fontKey="{96C59B7A-956C-4340-8471-B68366A5DEFC}"/>
    <w:embedItalic r:id="rId3" w:fontKey="{95788F40-1D6B-4ACD-96DF-83FD5FBA67B7}"/>
  </w:font>
  <w:font w:name="Calibri">
    <w:panose1 w:val="020F0502020204030204"/>
    <w:charset w:val="00"/>
    <w:family w:val="swiss"/>
    <w:pitch w:val="variable"/>
    <w:sig w:usb0="E10002FF" w:usb1="4000ACFF" w:usb2="00000009" w:usb3="00000000" w:csb0="0000019F" w:csb1="00000000"/>
    <w:embedRegular r:id="rId4" w:fontKey="{84A38A41-EA07-4550-9406-0CB81341A074}"/>
  </w:font>
  <w:font w:name="Tahoma">
    <w:panose1 w:val="020B0604030504040204"/>
    <w:charset w:val="00"/>
    <w:family w:val="swiss"/>
    <w:pitch w:val="variable"/>
    <w:sig w:usb0="21002A87" w:usb1="80000000" w:usb2="00000008" w:usb3="00000000" w:csb0="000101FF" w:csb1="00000000"/>
    <w:embedRegular r:id="rId5" w:fontKey="{B3E5CC2A-40A0-4E77-8B5D-388E4A52202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B290438E-D16B-48F3-BF68-15A8230AAD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7C5" w:rsidRPr="00D60237" w:rsidRDefault="002D07C5" w:rsidP="00D60237">
    <w:pPr>
      <w:pStyle w:val="Footer"/>
      <w:tabs>
        <w:tab w:val="clear" w:pos="4680"/>
        <w:tab w:val="clear" w:pos="9360"/>
        <w:tab w:val="center" w:pos="2995"/>
      </w:tabs>
      <w:spacing w:before="120"/>
    </w:pPr>
    <w:r>
      <w:t>[3961]</w:t>
    </w:r>
    <w:r>
      <w:tab/>
    </w:r>
    <w:r w:rsidR="00E625B2">
      <w:fldChar w:fldCharType="begin"/>
    </w:r>
    <w:r w:rsidR="00E625B2">
      <w:instrText xml:space="preserve"> PAGE  \* MERGEFORMAT </w:instrText>
    </w:r>
    <w:r w:rsidR="00E625B2">
      <w:fldChar w:fldCharType="separate"/>
    </w:r>
    <w:r w:rsidR="00E625B2">
      <w:rPr>
        <w:noProof/>
      </w:rPr>
      <w:t>1</w:t>
    </w:r>
    <w:r w:rsidR="00E625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B74" w:rsidRDefault="00172B74" w:rsidP="009F0C77">
      <w:r>
        <w:separator/>
      </w:r>
    </w:p>
  </w:footnote>
  <w:footnote w:type="continuationSeparator" w:id="0">
    <w:p w:rsidR="00172B74" w:rsidRDefault="00172B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48ZW11"/>
    <w:docVar w:name="CoverBillType" w:val="b"/>
    <w:docVar w:name="docpath" w:val="L:\Council\bills\GGS\22048ZW11.DOCX"/>
    <w:docVar w:name="dvBillNumber" w:val="3961"/>
    <w:docVar w:name="dvBillNumberPrefix" w:val="H. "/>
    <w:docVar w:name="dvOriginalBody" w:val="House"/>
    <w:docVar w:name="dvSteno" w:val="GGS"/>
    <w:docVar w:name="NameofBody" w:val="h"/>
    <w:docVar w:name="vgroup2" w:val="Council"/>
  </w:docVars>
  <w:rsids>
    <w:rsidRoot w:val="0023053A"/>
    <w:rsid w:val="00011869"/>
    <w:rsid w:val="00073229"/>
    <w:rsid w:val="00095DA8"/>
    <w:rsid w:val="000A481E"/>
    <w:rsid w:val="000E1785"/>
    <w:rsid w:val="000F40FA"/>
    <w:rsid w:val="000F564F"/>
    <w:rsid w:val="00103D25"/>
    <w:rsid w:val="0010776B"/>
    <w:rsid w:val="00133E66"/>
    <w:rsid w:val="0014035A"/>
    <w:rsid w:val="001435A3"/>
    <w:rsid w:val="00172B74"/>
    <w:rsid w:val="001A3341"/>
    <w:rsid w:val="001C417D"/>
    <w:rsid w:val="001D08F2"/>
    <w:rsid w:val="001D525B"/>
    <w:rsid w:val="001D7F4F"/>
    <w:rsid w:val="0023053A"/>
    <w:rsid w:val="002321B6"/>
    <w:rsid w:val="00250967"/>
    <w:rsid w:val="002543C8"/>
    <w:rsid w:val="0027238B"/>
    <w:rsid w:val="00284AAE"/>
    <w:rsid w:val="002D07C5"/>
    <w:rsid w:val="002E5912"/>
    <w:rsid w:val="00325348"/>
    <w:rsid w:val="0032732C"/>
    <w:rsid w:val="00336AD0"/>
    <w:rsid w:val="0037079A"/>
    <w:rsid w:val="003C4A27"/>
    <w:rsid w:val="003D01E8"/>
    <w:rsid w:val="003E5288"/>
    <w:rsid w:val="003F6C1D"/>
    <w:rsid w:val="003F6D79"/>
    <w:rsid w:val="0041760A"/>
    <w:rsid w:val="00417C01"/>
    <w:rsid w:val="00435D4C"/>
    <w:rsid w:val="004809EE"/>
    <w:rsid w:val="004E7D54"/>
    <w:rsid w:val="005273C6"/>
    <w:rsid w:val="00530A69"/>
    <w:rsid w:val="00545593"/>
    <w:rsid w:val="00577C6C"/>
    <w:rsid w:val="005C2FE2"/>
    <w:rsid w:val="005E2BC9"/>
    <w:rsid w:val="005F4AFD"/>
    <w:rsid w:val="00605102"/>
    <w:rsid w:val="006215AA"/>
    <w:rsid w:val="00642B3E"/>
    <w:rsid w:val="0066009E"/>
    <w:rsid w:val="006913C9"/>
    <w:rsid w:val="00694042"/>
    <w:rsid w:val="0069470D"/>
    <w:rsid w:val="006E2866"/>
    <w:rsid w:val="006E7CA3"/>
    <w:rsid w:val="00734F00"/>
    <w:rsid w:val="00742994"/>
    <w:rsid w:val="007A70AE"/>
    <w:rsid w:val="007B0DFB"/>
    <w:rsid w:val="007B4EB9"/>
    <w:rsid w:val="00825C51"/>
    <w:rsid w:val="0082776C"/>
    <w:rsid w:val="008362E8"/>
    <w:rsid w:val="008826C1"/>
    <w:rsid w:val="008A1768"/>
    <w:rsid w:val="008F4429"/>
    <w:rsid w:val="0094021A"/>
    <w:rsid w:val="009C6A0B"/>
    <w:rsid w:val="009F0C77"/>
    <w:rsid w:val="009F4DD1"/>
    <w:rsid w:val="00A41684"/>
    <w:rsid w:val="00A64E80"/>
    <w:rsid w:val="00A72BCD"/>
    <w:rsid w:val="00A741D9"/>
    <w:rsid w:val="00A828D0"/>
    <w:rsid w:val="00A833AB"/>
    <w:rsid w:val="00A9741D"/>
    <w:rsid w:val="00AD4B17"/>
    <w:rsid w:val="00B412D4"/>
    <w:rsid w:val="00B4676C"/>
    <w:rsid w:val="00BB46D4"/>
    <w:rsid w:val="00BC13B1"/>
    <w:rsid w:val="00BE3C22"/>
    <w:rsid w:val="00C0345E"/>
    <w:rsid w:val="00C3483A"/>
    <w:rsid w:val="00C5766A"/>
    <w:rsid w:val="00C7398F"/>
    <w:rsid w:val="00C74E9D"/>
    <w:rsid w:val="00C806CC"/>
    <w:rsid w:val="00C82FD3"/>
    <w:rsid w:val="00C90F2A"/>
    <w:rsid w:val="00C92819"/>
    <w:rsid w:val="00CC6B7B"/>
    <w:rsid w:val="00CD2089"/>
    <w:rsid w:val="00D60237"/>
    <w:rsid w:val="00D610D1"/>
    <w:rsid w:val="00D73A67"/>
    <w:rsid w:val="00D970A9"/>
    <w:rsid w:val="00DA4F09"/>
    <w:rsid w:val="00DF3845"/>
    <w:rsid w:val="00E41911"/>
    <w:rsid w:val="00E625B2"/>
    <w:rsid w:val="00E92EEF"/>
    <w:rsid w:val="00EC4186"/>
    <w:rsid w:val="00F24442"/>
    <w:rsid w:val="00F50AE3"/>
    <w:rsid w:val="00F67CF1"/>
    <w:rsid w:val="00F840F0"/>
    <w:rsid w:val="00FB0D0D"/>
    <w:rsid w:val="00FB43B4"/>
    <w:rsid w:val="00FD75F8"/>
    <w:rsid w:val="00FF1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6787A0-E6AC-4CB3-A4BC-B9ECAD150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75F8"/>
    <w:rPr>
      <w:rFonts w:ascii="Tahoma" w:hAnsi="Tahoma" w:cs="Tahoma"/>
      <w:sz w:val="16"/>
      <w:szCs w:val="16"/>
    </w:rPr>
  </w:style>
  <w:style w:type="character" w:customStyle="1" w:styleId="BalloonTextChar">
    <w:name w:val="Balloon Text Char"/>
    <w:basedOn w:val="DefaultParagraphFont"/>
    <w:link w:val="BalloonText"/>
    <w:uiPriority w:val="99"/>
    <w:semiHidden/>
    <w:rsid w:val="00FD75F8"/>
    <w:rPr>
      <w:rFonts w:ascii="Tahoma" w:eastAsia="Times New Roman" w:hAnsi="Tahoma" w:cs="Tahoma"/>
      <w:sz w:val="16"/>
      <w:szCs w:val="16"/>
    </w:rPr>
  </w:style>
  <w:style w:type="character" w:styleId="Hyperlink">
    <w:name w:val="Hyperlink"/>
    <w:basedOn w:val="DefaultParagraphFont"/>
    <w:uiPriority w:val="99"/>
    <w:unhideWhenUsed/>
    <w:rsid w:val="002D07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29-11.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61_2011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87FE3-1EEF-4414-AB89-432E85E0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758</Words>
  <Characters>4032</Characters>
  <Application>Microsoft Office Word</Application>
  <DocSecurity>4</DocSecurity>
  <Lines>128</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3961: Definition of domicile - South Carolina Legislature Online</dc:title>
  <dc:subject/>
  <dc:creator>GloriaShackelford</dc:creator>
  <cp:keywords/>
  <dc:description/>
  <cp:lastModifiedBy>N Cumfer</cp:lastModifiedBy>
  <cp:revision>2</cp:revision>
  <cp:lastPrinted>2011-03-08T17:11:00Z</cp:lastPrinted>
  <dcterms:created xsi:type="dcterms:W3CDTF">2014-11-24T14:03:00Z</dcterms:created>
  <dcterms:modified xsi:type="dcterms:W3CDTF">2014-11-24T14:03:00Z</dcterms:modified>
</cp:coreProperties>
</file>