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161" w:rsidRDefault="00056161" w:rsidP="00056161">
      <w:pPr>
        <w:widowControl w:val="0"/>
        <w:jc w:val="center"/>
      </w:pPr>
      <w:bookmarkStart w:id="0" w:name="_GoBack"/>
      <w:bookmarkEnd w:id="0"/>
      <w:r w:rsidRPr="00056161">
        <w:rPr>
          <w:b/>
        </w:rPr>
        <w:t>South Carolina General Assembly</w:t>
      </w:r>
    </w:p>
    <w:p w:rsidR="00056161" w:rsidRDefault="00056161" w:rsidP="00056161">
      <w:pPr>
        <w:widowControl w:val="0"/>
        <w:jc w:val="center"/>
      </w:pPr>
      <w:r>
        <w:t>119th Session, 2011-2012</w:t>
      </w:r>
    </w:p>
    <w:p w:rsidR="00056161" w:rsidRDefault="00056161" w:rsidP="00056161">
      <w:pPr>
        <w:widowControl w:val="0"/>
        <w:jc w:val="left"/>
      </w:pPr>
    </w:p>
    <w:p w:rsidR="00056161" w:rsidRDefault="00056161" w:rsidP="00056161">
      <w:pPr>
        <w:widowControl w:val="0"/>
        <w:jc w:val="left"/>
        <w:rPr>
          <w:b/>
        </w:rPr>
      </w:pPr>
      <w:r w:rsidRPr="00056161">
        <w:rPr>
          <w:b/>
        </w:rPr>
        <w:t>H. 4511</w:t>
      </w:r>
    </w:p>
    <w:p w:rsidR="00056161" w:rsidRDefault="00056161" w:rsidP="00056161">
      <w:pPr>
        <w:widowControl w:val="0"/>
        <w:jc w:val="left"/>
        <w:rPr>
          <w:b/>
        </w:rPr>
      </w:pPr>
    </w:p>
    <w:p w:rsidR="00056161" w:rsidRDefault="00056161" w:rsidP="00056161">
      <w:pPr>
        <w:widowControl w:val="0"/>
        <w:jc w:val="left"/>
      </w:pPr>
      <w:r w:rsidRPr="00056161">
        <w:rPr>
          <w:b/>
        </w:rPr>
        <w:t>STATUS INFORMATION</w:t>
      </w:r>
    </w:p>
    <w:p w:rsidR="00056161" w:rsidRDefault="00056161" w:rsidP="00056161">
      <w:pPr>
        <w:widowControl w:val="0"/>
        <w:jc w:val="left"/>
      </w:pPr>
    </w:p>
    <w:p w:rsidR="00056161" w:rsidRDefault="00056161" w:rsidP="00056161">
      <w:pPr>
        <w:widowControl w:val="0"/>
        <w:jc w:val="left"/>
      </w:pPr>
      <w:r>
        <w:t>General Bill</w:t>
      </w:r>
    </w:p>
    <w:p w:rsidR="00056161" w:rsidRDefault="00056161" w:rsidP="00056161">
      <w:pPr>
        <w:widowControl w:val="0"/>
        <w:jc w:val="left"/>
      </w:pPr>
      <w:r>
        <w:t>Sponsors: Rep. Stavrinakis</w:t>
      </w:r>
    </w:p>
    <w:p w:rsidR="00056161" w:rsidRDefault="00056161" w:rsidP="00056161">
      <w:pPr>
        <w:widowControl w:val="0"/>
        <w:jc w:val="left"/>
      </w:pPr>
      <w:r>
        <w:t>Document Path: l:\council\bills\nbd\11967dg12.docx</w:t>
      </w:r>
    </w:p>
    <w:p w:rsidR="00056161" w:rsidRDefault="00056161" w:rsidP="00056161">
      <w:pPr>
        <w:widowControl w:val="0"/>
        <w:jc w:val="left"/>
      </w:pPr>
    </w:p>
    <w:p w:rsidR="003F4D77" w:rsidRDefault="003F4D77" w:rsidP="00056161">
      <w:pPr>
        <w:widowControl w:val="0"/>
        <w:jc w:val="left"/>
      </w:pPr>
      <w:r>
        <w:t>Introduced in the House on January 10, 2012</w:t>
      </w:r>
    </w:p>
    <w:p w:rsidR="003F4D77" w:rsidRPr="003F4D77" w:rsidRDefault="003F4D77" w:rsidP="00056161">
      <w:pPr>
        <w:widowControl w:val="0"/>
        <w:jc w:val="left"/>
      </w:pPr>
      <w:r>
        <w:t xml:space="preserve">Currently residing in the House Committee on </w:t>
      </w:r>
      <w:r w:rsidRPr="003F4D77">
        <w:rPr>
          <w:b/>
        </w:rPr>
        <w:t>Ways and Means</w:t>
      </w:r>
    </w:p>
    <w:p w:rsidR="003F4D77" w:rsidRDefault="003F4D77" w:rsidP="00056161">
      <w:pPr>
        <w:widowControl w:val="0"/>
        <w:jc w:val="left"/>
      </w:pPr>
    </w:p>
    <w:p w:rsidR="00056161" w:rsidRDefault="00056161" w:rsidP="00056161">
      <w:pPr>
        <w:widowControl w:val="0"/>
        <w:jc w:val="left"/>
      </w:pPr>
      <w:r>
        <w:t xml:space="preserve">Summary: </w:t>
      </w:r>
      <w:r w:rsidR="00C818BF">
        <w:t>Net Capital Gain</w:t>
      </w:r>
    </w:p>
    <w:p w:rsidR="00056161" w:rsidRDefault="00056161" w:rsidP="00056161">
      <w:pPr>
        <w:widowControl w:val="0"/>
        <w:jc w:val="left"/>
      </w:pPr>
    </w:p>
    <w:p w:rsidR="00056161" w:rsidRDefault="00056161" w:rsidP="00056161">
      <w:pPr>
        <w:widowControl w:val="0"/>
        <w:jc w:val="left"/>
      </w:pPr>
    </w:p>
    <w:p w:rsidR="00056161" w:rsidRDefault="00056161" w:rsidP="00056161">
      <w:pPr>
        <w:widowControl w:val="0"/>
        <w:tabs>
          <w:tab w:val="center" w:pos="590"/>
          <w:tab w:val="center" w:pos="1440"/>
          <w:tab w:val="left" w:pos="1872"/>
          <w:tab w:val="left" w:pos="9187"/>
        </w:tabs>
        <w:jc w:val="left"/>
      </w:pPr>
      <w:r w:rsidRPr="00056161">
        <w:rPr>
          <w:b/>
        </w:rPr>
        <w:t>HISTORY OF LEGISLATIVE ACTIONS</w:t>
      </w:r>
    </w:p>
    <w:p w:rsidR="00056161" w:rsidRDefault="00056161" w:rsidP="00056161">
      <w:pPr>
        <w:widowControl w:val="0"/>
        <w:tabs>
          <w:tab w:val="center" w:pos="590"/>
          <w:tab w:val="center" w:pos="1440"/>
          <w:tab w:val="left" w:pos="1872"/>
          <w:tab w:val="left" w:pos="9187"/>
        </w:tabs>
        <w:jc w:val="left"/>
      </w:pPr>
    </w:p>
    <w:p w:rsidR="00056161" w:rsidRPr="00056161" w:rsidRDefault="00056161" w:rsidP="00056161">
      <w:pPr>
        <w:widowControl w:val="0"/>
        <w:tabs>
          <w:tab w:val="center" w:pos="590"/>
          <w:tab w:val="center" w:pos="1440"/>
          <w:tab w:val="left" w:pos="1872"/>
          <w:tab w:val="left" w:pos="9187"/>
        </w:tabs>
        <w:jc w:val="left"/>
      </w:pPr>
      <w:r w:rsidRPr="00056161">
        <w:rPr>
          <w:u w:val="single"/>
        </w:rPr>
        <w:tab/>
        <w:t>Date</w:t>
      </w:r>
      <w:r w:rsidRPr="00056161">
        <w:rPr>
          <w:u w:val="single"/>
        </w:rPr>
        <w:tab/>
        <w:t>Body</w:t>
      </w:r>
      <w:r w:rsidRPr="00056161">
        <w:rPr>
          <w:u w:val="single"/>
        </w:rPr>
        <w:tab/>
        <w:t>Action Description with journal page number</w:t>
      </w:r>
      <w:r w:rsidRPr="00056161">
        <w:rPr>
          <w:u w:val="single"/>
        </w:rPr>
        <w:tab/>
      </w:r>
    </w:p>
    <w:p w:rsidR="00BF461F" w:rsidRDefault="00BF461F" w:rsidP="00BF461F">
      <w:pPr>
        <w:widowControl w:val="0"/>
        <w:tabs>
          <w:tab w:val="right" w:pos="1008"/>
          <w:tab w:val="left" w:pos="1152"/>
          <w:tab w:val="left" w:pos="1872"/>
          <w:tab w:val="left" w:pos="9187"/>
        </w:tabs>
        <w:ind w:left="2088" w:hanging="2088"/>
        <w:jc w:val="left"/>
      </w:pPr>
      <w:r>
        <w:tab/>
        <w:t>12/6/2011</w:t>
      </w:r>
      <w:r>
        <w:tab/>
        <w:t>House</w:t>
      </w:r>
      <w:r>
        <w:tab/>
      </w:r>
      <w:r w:rsidRPr="00A42AEF">
        <w:t>Prefiled</w:t>
      </w:r>
    </w:p>
    <w:p w:rsidR="00BF461F" w:rsidRDefault="00BF461F" w:rsidP="00BF461F">
      <w:pPr>
        <w:widowControl w:val="0"/>
        <w:tabs>
          <w:tab w:val="right" w:pos="1008"/>
          <w:tab w:val="left" w:pos="1152"/>
          <w:tab w:val="left" w:pos="1872"/>
          <w:tab w:val="left" w:pos="9187"/>
        </w:tabs>
        <w:ind w:left="2088" w:hanging="2088"/>
        <w:jc w:val="left"/>
      </w:pPr>
      <w:r>
        <w:tab/>
        <w:t>12/6/2011</w:t>
      </w:r>
      <w:r>
        <w:tab/>
        <w:t>House</w:t>
      </w:r>
      <w:r>
        <w:tab/>
      </w:r>
      <w:r w:rsidRPr="00A42AEF">
        <w:t xml:space="preserve">Referred to Committee on </w:t>
      </w:r>
      <w:r w:rsidRPr="00A42AEF">
        <w:rPr>
          <w:b/>
        </w:rPr>
        <w:t>Ways and Means</w:t>
      </w:r>
    </w:p>
    <w:p w:rsidR="00BF461F" w:rsidRDefault="00BF461F" w:rsidP="00BF461F">
      <w:pPr>
        <w:widowControl w:val="0"/>
        <w:tabs>
          <w:tab w:val="right" w:pos="1008"/>
          <w:tab w:val="left" w:pos="1152"/>
          <w:tab w:val="left" w:pos="1872"/>
          <w:tab w:val="left" w:pos="9187"/>
        </w:tabs>
        <w:ind w:left="2088" w:hanging="2088"/>
        <w:jc w:val="left"/>
      </w:pPr>
      <w:r>
        <w:tab/>
        <w:t>1/10/2012</w:t>
      </w:r>
      <w:r>
        <w:tab/>
        <w:t>House</w:t>
      </w:r>
      <w:r>
        <w:tab/>
      </w:r>
      <w:r w:rsidRPr="00A42AEF">
        <w:t>Introduced and read first time (</w:t>
      </w:r>
      <w:hyperlink r:id="rId7" w:history="1">
        <w:r w:rsidRPr="00A42AEF">
          <w:rPr>
            <w:rStyle w:val="Hyperlink"/>
          </w:rPr>
          <w:t>House Journal</w:t>
        </w:r>
        <w:r w:rsidRPr="00A42AEF">
          <w:rPr>
            <w:rStyle w:val="Hyperlink"/>
          </w:rPr>
          <w:noBreakHyphen/>
          <w:t>page 66</w:t>
        </w:r>
      </w:hyperlink>
      <w:r w:rsidRPr="00A42AEF">
        <w:t>)</w:t>
      </w:r>
    </w:p>
    <w:p w:rsidR="00BF461F" w:rsidRDefault="00BF461F" w:rsidP="00BF461F">
      <w:pPr>
        <w:widowControl w:val="0"/>
        <w:tabs>
          <w:tab w:val="right" w:pos="1008"/>
          <w:tab w:val="left" w:pos="1152"/>
          <w:tab w:val="left" w:pos="1872"/>
          <w:tab w:val="left" w:pos="9187"/>
        </w:tabs>
        <w:ind w:left="2088" w:hanging="2088"/>
        <w:jc w:val="left"/>
      </w:pPr>
      <w:r>
        <w:tab/>
        <w:t>1/10/2012</w:t>
      </w:r>
      <w:r>
        <w:tab/>
        <w:t>House</w:t>
      </w:r>
      <w:r>
        <w:tab/>
      </w:r>
      <w:r w:rsidRPr="00A42AEF">
        <w:t>Referred</w:t>
      </w:r>
      <w:r>
        <w:t xml:space="preserve"> to Committee on </w:t>
      </w:r>
      <w:r w:rsidRPr="00A42AEF">
        <w:rPr>
          <w:b/>
        </w:rPr>
        <w:t>Ways and Means</w:t>
      </w:r>
      <w:r>
        <w:t xml:space="preserve"> </w:t>
      </w:r>
      <w:r w:rsidRPr="00A42AEF">
        <w:t>(</w:t>
      </w:r>
      <w:hyperlink r:id="rId8" w:history="1">
        <w:r w:rsidRPr="00A42AEF">
          <w:rPr>
            <w:rStyle w:val="Hyperlink"/>
          </w:rPr>
          <w:t>House Journal</w:t>
        </w:r>
        <w:r w:rsidRPr="00A42AEF">
          <w:rPr>
            <w:rStyle w:val="Hyperlink"/>
          </w:rPr>
          <w:noBreakHyphen/>
          <w:t>page 66</w:t>
        </w:r>
      </w:hyperlink>
      <w:r w:rsidRPr="00A42AEF">
        <w:t>)</w:t>
      </w:r>
    </w:p>
    <w:p w:rsidR="00BF461F" w:rsidRDefault="00BF461F" w:rsidP="00BF461F">
      <w:pPr>
        <w:widowControl w:val="0"/>
        <w:tabs>
          <w:tab w:val="right" w:pos="1008"/>
          <w:tab w:val="left" w:pos="1152"/>
          <w:tab w:val="left" w:pos="1872"/>
          <w:tab w:val="left" w:pos="9187"/>
        </w:tabs>
        <w:ind w:left="2088" w:hanging="2088"/>
        <w:jc w:val="left"/>
      </w:pPr>
    </w:p>
    <w:p w:rsidR="00056161" w:rsidRPr="00056161" w:rsidRDefault="00056161" w:rsidP="00056161">
      <w:pPr>
        <w:widowControl w:val="0"/>
        <w:tabs>
          <w:tab w:val="right" w:pos="1008"/>
          <w:tab w:val="left" w:pos="1152"/>
          <w:tab w:val="left" w:pos="1872"/>
          <w:tab w:val="left" w:pos="9187"/>
        </w:tabs>
        <w:ind w:left="2088" w:hanging="2088"/>
        <w:jc w:val="left"/>
      </w:pPr>
    </w:p>
    <w:p w:rsidR="00056161" w:rsidRDefault="00056161" w:rsidP="00056161">
      <w:pPr>
        <w:widowControl w:val="0"/>
        <w:jc w:val="left"/>
      </w:pPr>
      <w:r w:rsidRPr="00056161">
        <w:rPr>
          <w:b/>
        </w:rPr>
        <w:t>VERSIONS OF THIS BILL</w:t>
      </w:r>
    </w:p>
    <w:p w:rsidR="00056161" w:rsidRDefault="00056161" w:rsidP="00056161">
      <w:pPr>
        <w:widowControl w:val="0"/>
        <w:jc w:val="left"/>
      </w:pPr>
    </w:p>
    <w:p w:rsidR="00056161" w:rsidRDefault="00631A3B" w:rsidP="00056161">
      <w:pPr>
        <w:widowControl w:val="0"/>
        <w:jc w:val="left"/>
      </w:pPr>
      <w:hyperlink r:id="rId9" w:history="1">
        <w:r w:rsidR="00056161">
          <w:rPr>
            <w:rStyle w:val="Hyperlink"/>
          </w:rPr>
          <w:t>12/6/2011</w:t>
        </w:r>
      </w:hyperlink>
    </w:p>
    <w:p w:rsidR="00056161" w:rsidRDefault="00056161" w:rsidP="00056161"/>
    <w:p w:rsidR="00056161" w:rsidRDefault="00056161" w:rsidP="00056161">
      <w:pPr>
        <w:sectPr w:rsidR="00056161" w:rsidSect="00056161">
          <w:pgSz w:w="12240" w:h="15840" w:code="1"/>
          <w:pgMar w:top="1080" w:right="1440" w:bottom="1080" w:left="1440" w:header="720" w:footer="720" w:gutter="0"/>
          <w:cols w:space="720"/>
          <w:noEndnote/>
          <w:docGrid w:linePitch="360"/>
        </w:sectPr>
      </w:pPr>
    </w:p>
    <w:p w:rsidR="004E47B0" w:rsidRDefault="004E47B0" w:rsidP="004E47B0">
      <w:pPr>
        <w:pStyle w:val="BillDots"/>
      </w:pPr>
    </w:p>
    <w:p w:rsidR="004E47B0" w:rsidRDefault="004E47B0" w:rsidP="004E47B0">
      <w:pPr>
        <w:pStyle w:val="Numbersforbill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A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F1175"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80D">
        <w:rPr>
          <w:color w:val="000000" w:themeColor="text1"/>
          <w:u w:color="000000" w:themeColor="text1"/>
        </w:rPr>
        <w:t>TO AMEND SECTION 12</w:t>
      </w:r>
      <w:r w:rsidRPr="0077680D">
        <w:rPr>
          <w:color w:val="000000" w:themeColor="text1"/>
          <w:u w:color="000000" w:themeColor="text1"/>
        </w:rPr>
        <w:noBreakHyphen/>
        <w:t>6</w:t>
      </w:r>
      <w:r w:rsidRPr="0077680D">
        <w:rPr>
          <w:color w:val="000000" w:themeColor="text1"/>
          <w:u w:color="000000" w:themeColor="text1"/>
        </w:rPr>
        <w:noBreakHyphen/>
        <w:t>1150, AS AMENDED, CODE OF LAWS OF SOUTH CAROLINA</w:t>
      </w:r>
      <w:r w:rsidR="00434C6C">
        <w:rPr>
          <w:color w:val="000000" w:themeColor="text1"/>
          <w:u w:color="000000" w:themeColor="text1"/>
        </w:rPr>
        <w:t>,</w:t>
      </w:r>
      <w:r w:rsidRPr="0077680D">
        <w:rPr>
          <w:color w:val="000000" w:themeColor="text1"/>
          <w:u w:color="000000" w:themeColor="text1"/>
        </w:rPr>
        <w:t xml:space="preserve"> 1976, RELATING TO NET CAPITAL GAIN, SO AS TO ALLOW A ONE HUNDRED PERCENT DEDUCTION OF NET CAPITAL GAIN RECOGNIZED IN THIS STATE IF THE NET CAPITAL GAIN RESULTS FROM A REAL ESTATE TRANSACTION.</w:t>
      </w:r>
    </w:p>
    <w:p w:rsidR="00962AFF" w:rsidRDefault="00962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AFF" w:rsidRDefault="00962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AFF" w:rsidRDefault="00962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80D">
        <w:rPr>
          <w:color w:val="000000" w:themeColor="text1"/>
          <w:u w:color="000000" w:themeColor="text1"/>
        </w:rPr>
        <w:t>SECTION</w:t>
      </w:r>
      <w:r w:rsidRPr="0077680D">
        <w:rPr>
          <w:color w:val="000000" w:themeColor="text1"/>
          <w:u w:color="000000" w:themeColor="text1"/>
        </w:rPr>
        <w:tab/>
        <w:t>1.</w:t>
      </w:r>
      <w:r w:rsidRPr="0077680D">
        <w:rPr>
          <w:color w:val="000000" w:themeColor="text1"/>
          <w:u w:color="000000" w:themeColor="text1"/>
        </w:rPr>
        <w:tab/>
        <w:t>Section 12</w:t>
      </w:r>
      <w:r w:rsidRPr="0077680D">
        <w:rPr>
          <w:color w:val="000000" w:themeColor="text1"/>
          <w:u w:color="000000" w:themeColor="text1"/>
        </w:rPr>
        <w:noBreakHyphen/>
        <w:t>6</w:t>
      </w:r>
      <w:r w:rsidRPr="0077680D">
        <w:rPr>
          <w:color w:val="000000" w:themeColor="text1"/>
          <w:u w:color="000000" w:themeColor="text1"/>
        </w:rPr>
        <w:noBreakHyphen/>
        <w:t>1150 of the 1976 Code, as last amended by Act 387 of 2000, is further amended by adding an appropriately numbered subsection at the end to read:</w:t>
      </w: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80D">
        <w:rPr>
          <w:color w:val="000000" w:themeColor="text1"/>
          <w:u w:color="000000" w:themeColor="text1"/>
        </w:rPr>
        <w:tab/>
        <w:t>“(  )</w:t>
      </w:r>
      <w:r w:rsidRPr="0077680D">
        <w:rPr>
          <w:color w:val="000000" w:themeColor="text1"/>
          <w:u w:color="000000" w:themeColor="text1"/>
        </w:rPr>
        <w:tab/>
        <w:t>Notwithstanding any other provision of this section, individuals, estates, and trusts are allowed a deduction from South Carolina taxable income equal to one hundred percent percent of net capital gain recognized in this State during a taxable year if the net capital gain results from a real estate transaction.  In the case of estates and trusts, the deduction is applicable only to income taxed to the estate or trust or individual beneficiaries and not income passed through to nonindividual beneficiaries.”</w:t>
      </w: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80D">
        <w:rPr>
          <w:color w:val="000000" w:themeColor="text1"/>
          <w:u w:color="000000" w:themeColor="text1"/>
        </w:rPr>
        <w:t>SECTION</w:t>
      </w:r>
      <w:r w:rsidRPr="0077680D">
        <w:rPr>
          <w:color w:val="000000" w:themeColor="text1"/>
          <w:u w:color="000000" w:themeColor="text1"/>
        </w:rPr>
        <w:tab/>
        <w:t>2.</w:t>
      </w:r>
      <w:r w:rsidRPr="0077680D">
        <w:rPr>
          <w:color w:val="000000" w:themeColor="text1"/>
          <w:u w:color="000000" w:themeColor="text1"/>
        </w:rPr>
        <w:tab/>
        <w:t>This act takes effect upon approval by the Governor and applies to taxable years beginning after December 31, 2011.</w:t>
      </w:r>
    </w:p>
    <w:p w:rsidR="00490A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AB6" w:rsidRDefault="00490AB6" w:rsidP="00056161">
      <w:pPr>
        <w:suppressAutoHyphens/>
      </w:pPr>
    </w:p>
    <w:sectPr w:rsidR="00490AB6" w:rsidSect="000561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AFF" w:rsidRDefault="00962AFF" w:rsidP="009F0C77">
      <w:r>
        <w:separator/>
      </w:r>
    </w:p>
  </w:endnote>
  <w:endnote w:type="continuationSeparator" w:id="0">
    <w:p w:rsidR="00962AFF" w:rsidRDefault="00962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7A2362-E5EF-4126-B626-9648A31044AE}"/>
    <w:embedBold r:id="rId2" w:fontKey="{AE264C2A-7F77-4AEB-BA90-526D54DFC127}"/>
  </w:font>
  <w:font w:name="Calibri">
    <w:panose1 w:val="020F0502020204030204"/>
    <w:charset w:val="00"/>
    <w:family w:val="swiss"/>
    <w:pitch w:val="variable"/>
    <w:sig w:usb0="E10002FF" w:usb1="4000ACFF" w:usb2="00000009" w:usb3="00000000" w:csb0="0000019F" w:csb1="00000000"/>
    <w:embedRegular r:id="rId3" w:fontKey="{B80D3376-0564-4DF9-9C41-1CDC15C07E77}"/>
  </w:font>
  <w:font w:name="Tahoma">
    <w:panose1 w:val="020B0604030504040204"/>
    <w:charset w:val="00"/>
    <w:family w:val="swiss"/>
    <w:pitch w:val="variable"/>
    <w:sig w:usb0="21002A87" w:usb1="80000000" w:usb2="00000008" w:usb3="00000000" w:csb0="000101FF" w:csb1="00000000"/>
    <w:embedRegular r:id="rId4" w:fontKey="{E0DCA6D2-F965-4089-A271-E4AE57946538}"/>
  </w:font>
  <w:font w:name="Cambria">
    <w:panose1 w:val="02040503050406030204"/>
    <w:charset w:val="00"/>
    <w:family w:val="roman"/>
    <w:pitch w:val="variable"/>
    <w:sig w:usb0="E00002FF" w:usb1="400004FF" w:usb2="00000000" w:usb3="00000000" w:csb0="0000019F" w:csb1="00000000"/>
    <w:embedRegular r:id="rId5" w:fontKey="{53F872EF-5E7F-4639-A8DD-E14B498124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161" w:rsidRPr="00490AB6" w:rsidRDefault="00056161" w:rsidP="00490AB6">
    <w:pPr>
      <w:pStyle w:val="Footer"/>
      <w:tabs>
        <w:tab w:val="clear" w:pos="4680"/>
        <w:tab w:val="clear" w:pos="9360"/>
        <w:tab w:val="center" w:pos="2995"/>
      </w:tabs>
      <w:spacing w:before="120"/>
    </w:pPr>
    <w:r>
      <w:t>[4511]</w:t>
    </w:r>
    <w:r>
      <w:tab/>
    </w:r>
    <w:r w:rsidR="00631A3B">
      <w:fldChar w:fldCharType="begin"/>
    </w:r>
    <w:r w:rsidR="00631A3B">
      <w:instrText xml:space="preserve"> PAGE  \* MERGEFORMAT </w:instrText>
    </w:r>
    <w:r w:rsidR="00631A3B">
      <w:fldChar w:fldCharType="separate"/>
    </w:r>
    <w:r w:rsidR="00631A3B">
      <w:rPr>
        <w:noProof/>
      </w:rPr>
      <w:t>1</w:t>
    </w:r>
    <w:r w:rsidR="00631A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AFF" w:rsidRDefault="00962AFF" w:rsidP="009F0C77">
      <w:r>
        <w:separator/>
      </w:r>
    </w:p>
  </w:footnote>
  <w:footnote w:type="continuationSeparator" w:id="0">
    <w:p w:rsidR="00962AFF" w:rsidRDefault="00962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67DG12"/>
    <w:docVar w:name="CoverBillType" w:val="b"/>
    <w:docVar w:name="docpath" w:val="L:\Council\bills\NBD\11967DG12.DOCX"/>
    <w:docVar w:name="dvBillNumber" w:val="4511"/>
    <w:docVar w:name="dvBillNumberPrefix" w:val="H. "/>
    <w:docVar w:name="dvOriginalBody" w:val="House"/>
    <w:docVar w:name="dvSteno" w:val="NBD"/>
    <w:docVar w:name="NameofBody" w:val="h"/>
    <w:docVar w:name="vgroup2" w:val="Council"/>
  </w:docVars>
  <w:rsids>
    <w:rsidRoot w:val="00BF0545"/>
    <w:rsid w:val="00011869"/>
    <w:rsid w:val="00056161"/>
    <w:rsid w:val="0008028F"/>
    <w:rsid w:val="000E1785"/>
    <w:rsid w:val="000F40FA"/>
    <w:rsid w:val="0010776B"/>
    <w:rsid w:val="00133E66"/>
    <w:rsid w:val="001435A3"/>
    <w:rsid w:val="001D08F2"/>
    <w:rsid w:val="001D525B"/>
    <w:rsid w:val="001D7F4F"/>
    <w:rsid w:val="0021748F"/>
    <w:rsid w:val="002321B6"/>
    <w:rsid w:val="00250967"/>
    <w:rsid w:val="002543C8"/>
    <w:rsid w:val="00284AAE"/>
    <w:rsid w:val="002E5912"/>
    <w:rsid w:val="00325348"/>
    <w:rsid w:val="0032732C"/>
    <w:rsid w:val="00336AD0"/>
    <w:rsid w:val="00343BB0"/>
    <w:rsid w:val="0037079A"/>
    <w:rsid w:val="003D01E8"/>
    <w:rsid w:val="003E5288"/>
    <w:rsid w:val="003F4D77"/>
    <w:rsid w:val="003F6D79"/>
    <w:rsid w:val="0041760A"/>
    <w:rsid w:val="00417C01"/>
    <w:rsid w:val="00434C6C"/>
    <w:rsid w:val="0046609D"/>
    <w:rsid w:val="004809EE"/>
    <w:rsid w:val="00490AB6"/>
    <w:rsid w:val="004E47B0"/>
    <w:rsid w:val="004E7D54"/>
    <w:rsid w:val="005273C6"/>
    <w:rsid w:val="00530A69"/>
    <w:rsid w:val="00545593"/>
    <w:rsid w:val="00577C6C"/>
    <w:rsid w:val="00583133"/>
    <w:rsid w:val="005B0F14"/>
    <w:rsid w:val="005C2FE2"/>
    <w:rsid w:val="005E2BC9"/>
    <w:rsid w:val="00605102"/>
    <w:rsid w:val="006215AA"/>
    <w:rsid w:val="00631A3B"/>
    <w:rsid w:val="006913C9"/>
    <w:rsid w:val="0069470D"/>
    <w:rsid w:val="00702C0D"/>
    <w:rsid w:val="00734F00"/>
    <w:rsid w:val="007A70AE"/>
    <w:rsid w:val="007D0066"/>
    <w:rsid w:val="008362E8"/>
    <w:rsid w:val="00837907"/>
    <w:rsid w:val="008A1768"/>
    <w:rsid w:val="008B7D35"/>
    <w:rsid w:val="008F1175"/>
    <w:rsid w:val="008F4429"/>
    <w:rsid w:val="0094021A"/>
    <w:rsid w:val="00962AFF"/>
    <w:rsid w:val="009C6A0B"/>
    <w:rsid w:val="009F0C77"/>
    <w:rsid w:val="009F4DD1"/>
    <w:rsid w:val="00A41684"/>
    <w:rsid w:val="00A64E80"/>
    <w:rsid w:val="00A72BCD"/>
    <w:rsid w:val="00A741D9"/>
    <w:rsid w:val="00A833AB"/>
    <w:rsid w:val="00A9741D"/>
    <w:rsid w:val="00AD4B17"/>
    <w:rsid w:val="00B412D4"/>
    <w:rsid w:val="00B642E1"/>
    <w:rsid w:val="00BE3C22"/>
    <w:rsid w:val="00BF0545"/>
    <w:rsid w:val="00BF461F"/>
    <w:rsid w:val="00C0345E"/>
    <w:rsid w:val="00C3483A"/>
    <w:rsid w:val="00C74E9D"/>
    <w:rsid w:val="00C818BF"/>
    <w:rsid w:val="00C82FD3"/>
    <w:rsid w:val="00C92819"/>
    <w:rsid w:val="00CC6B7B"/>
    <w:rsid w:val="00CD2089"/>
    <w:rsid w:val="00D608FC"/>
    <w:rsid w:val="00D73A67"/>
    <w:rsid w:val="00D970A9"/>
    <w:rsid w:val="00DA7010"/>
    <w:rsid w:val="00DF3845"/>
    <w:rsid w:val="00E41911"/>
    <w:rsid w:val="00E92EEF"/>
    <w:rsid w:val="00F24442"/>
    <w:rsid w:val="00F50AE3"/>
    <w:rsid w:val="00F67CF1"/>
    <w:rsid w:val="00F821C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4F30F9-5AC5-4E1F-8CFE-C50D7334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C6C"/>
    <w:rPr>
      <w:rFonts w:ascii="Tahoma" w:hAnsi="Tahoma" w:cs="Tahoma"/>
      <w:sz w:val="16"/>
      <w:szCs w:val="16"/>
    </w:rPr>
  </w:style>
  <w:style w:type="character" w:customStyle="1" w:styleId="BalloonTextChar">
    <w:name w:val="Balloon Text Char"/>
    <w:basedOn w:val="DefaultParagraphFont"/>
    <w:link w:val="BalloonText"/>
    <w:uiPriority w:val="99"/>
    <w:semiHidden/>
    <w:rsid w:val="00434C6C"/>
    <w:rPr>
      <w:rFonts w:ascii="Tahoma" w:eastAsia="Times New Roman" w:hAnsi="Tahoma" w:cs="Tahoma"/>
      <w:sz w:val="16"/>
      <w:szCs w:val="16"/>
    </w:rPr>
  </w:style>
  <w:style w:type="character" w:styleId="Hyperlink">
    <w:name w:val="Hyperlink"/>
    <w:basedOn w:val="DefaultParagraphFont"/>
    <w:uiPriority w:val="99"/>
    <w:unhideWhenUsed/>
    <w:rsid w:val="00056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11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024C9-EF25-4E2F-9B47-92224249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288</Words>
  <Characters>1531</Characters>
  <Application>Microsoft Office Word</Application>
  <DocSecurity>4</DocSecurity>
  <Lines>67</Lines>
  <Paragraphs>25</Paragraphs>
  <ScaleCrop>false</ScaleCrop>
  <Company> </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4511: Net Capital Gain - South Carolina Legislature Online</dc:title>
  <dc:subject/>
  <dc:creator>NikiDowney</dc:creator>
  <cp:keywords/>
  <dc:description/>
  <cp:lastModifiedBy>N Cumfer</cp:lastModifiedBy>
  <cp:revision>2</cp:revision>
  <cp:lastPrinted>2011-12-06T15:04:00Z</cp:lastPrinted>
  <dcterms:created xsi:type="dcterms:W3CDTF">2014-11-24T14:25:00Z</dcterms:created>
  <dcterms:modified xsi:type="dcterms:W3CDTF">2014-11-24T14:25:00Z</dcterms:modified>
</cp:coreProperties>
</file>