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48B" w:rsidRDefault="00B4248B" w:rsidP="00B4248B">
      <w:pPr>
        <w:widowControl w:val="0"/>
        <w:jc w:val="center"/>
      </w:pPr>
      <w:bookmarkStart w:id="0" w:name="_GoBack"/>
      <w:bookmarkEnd w:id="0"/>
      <w:r w:rsidRPr="00B4248B">
        <w:rPr>
          <w:b/>
        </w:rPr>
        <w:t>South Carolina General Assembly</w:t>
      </w:r>
    </w:p>
    <w:p w:rsidR="00B4248B" w:rsidRDefault="00B4248B" w:rsidP="00B4248B">
      <w:pPr>
        <w:widowControl w:val="0"/>
        <w:jc w:val="center"/>
      </w:pPr>
      <w:r>
        <w:t>119th Session, 2011-2012</w:t>
      </w:r>
    </w:p>
    <w:p w:rsidR="00B4248B" w:rsidRDefault="00B4248B" w:rsidP="00B4248B">
      <w:pPr>
        <w:widowControl w:val="0"/>
        <w:jc w:val="left"/>
      </w:pPr>
    </w:p>
    <w:p w:rsidR="00B4248B" w:rsidRDefault="00B4248B" w:rsidP="00B4248B">
      <w:pPr>
        <w:widowControl w:val="0"/>
        <w:jc w:val="left"/>
        <w:rPr>
          <w:b/>
        </w:rPr>
      </w:pPr>
      <w:r w:rsidRPr="00B4248B">
        <w:rPr>
          <w:b/>
        </w:rPr>
        <w:t>H. 4596</w:t>
      </w:r>
    </w:p>
    <w:p w:rsidR="00B4248B" w:rsidRDefault="00B4248B" w:rsidP="00B4248B">
      <w:pPr>
        <w:widowControl w:val="0"/>
        <w:jc w:val="left"/>
        <w:rPr>
          <w:b/>
        </w:rPr>
      </w:pPr>
    </w:p>
    <w:p w:rsidR="00B4248B" w:rsidRDefault="00B4248B" w:rsidP="00B4248B">
      <w:pPr>
        <w:widowControl w:val="0"/>
        <w:jc w:val="left"/>
      </w:pPr>
      <w:r w:rsidRPr="00B4248B">
        <w:rPr>
          <w:b/>
        </w:rPr>
        <w:t>STATUS INFORMATION</w:t>
      </w:r>
    </w:p>
    <w:p w:rsidR="00B4248B" w:rsidRDefault="00B4248B" w:rsidP="00B4248B">
      <w:pPr>
        <w:widowControl w:val="0"/>
        <w:jc w:val="left"/>
      </w:pPr>
    </w:p>
    <w:p w:rsidR="00B4248B" w:rsidRDefault="00B4248B" w:rsidP="00B4248B">
      <w:pPr>
        <w:widowControl w:val="0"/>
        <w:jc w:val="left"/>
      </w:pPr>
      <w:r>
        <w:t>General Bill</w:t>
      </w:r>
    </w:p>
    <w:p w:rsidR="00B4248B" w:rsidRDefault="00B4248B" w:rsidP="00B4248B">
      <w:pPr>
        <w:widowControl w:val="0"/>
        <w:jc w:val="left"/>
      </w:pPr>
      <w:r>
        <w:t>Sponsors: Rep. Lowe</w:t>
      </w:r>
    </w:p>
    <w:p w:rsidR="00B4248B" w:rsidRDefault="00B4248B" w:rsidP="00B4248B">
      <w:pPr>
        <w:widowControl w:val="0"/>
        <w:jc w:val="left"/>
      </w:pPr>
      <w:r>
        <w:t>Document Path: l:\council\bills\bbm\10479htc12.docx</w:t>
      </w:r>
    </w:p>
    <w:p w:rsidR="00B4248B" w:rsidRDefault="00B4248B" w:rsidP="00B4248B">
      <w:pPr>
        <w:widowControl w:val="0"/>
        <w:jc w:val="left"/>
      </w:pPr>
    </w:p>
    <w:p w:rsidR="00B4248B" w:rsidRDefault="00B4248B" w:rsidP="00B4248B">
      <w:pPr>
        <w:widowControl w:val="0"/>
        <w:jc w:val="left"/>
      </w:pPr>
      <w:r>
        <w:t>Introduced in the House on January 12, 2012</w:t>
      </w:r>
    </w:p>
    <w:p w:rsidR="00B4248B" w:rsidRDefault="00B4248B" w:rsidP="00B4248B">
      <w:pPr>
        <w:widowControl w:val="0"/>
        <w:jc w:val="left"/>
      </w:pPr>
      <w:r>
        <w:t xml:space="preserve">Currently residing in the House Committee on </w:t>
      </w:r>
      <w:r w:rsidRPr="00B4248B">
        <w:rPr>
          <w:b/>
        </w:rPr>
        <w:t>Ways and Means</w:t>
      </w:r>
    </w:p>
    <w:p w:rsidR="00B4248B" w:rsidRDefault="00B4248B" w:rsidP="00B4248B">
      <w:pPr>
        <w:widowControl w:val="0"/>
        <w:jc w:val="left"/>
      </w:pPr>
    </w:p>
    <w:p w:rsidR="00B4248B" w:rsidRDefault="00B4248B" w:rsidP="00B4248B">
      <w:pPr>
        <w:widowControl w:val="0"/>
        <w:jc w:val="left"/>
      </w:pPr>
      <w:r>
        <w:t xml:space="preserve">Summary: </w:t>
      </w:r>
      <w:r w:rsidR="008054B6">
        <w:t>Commercial property tax</w:t>
      </w:r>
    </w:p>
    <w:p w:rsidR="00B4248B" w:rsidRDefault="00B4248B" w:rsidP="00B4248B">
      <w:pPr>
        <w:widowControl w:val="0"/>
        <w:jc w:val="left"/>
      </w:pPr>
    </w:p>
    <w:p w:rsidR="00B4248B" w:rsidRDefault="00B4248B" w:rsidP="00B4248B">
      <w:pPr>
        <w:widowControl w:val="0"/>
        <w:jc w:val="left"/>
      </w:pPr>
    </w:p>
    <w:p w:rsidR="00B4248B" w:rsidRDefault="00B4248B" w:rsidP="00B4248B">
      <w:pPr>
        <w:widowControl w:val="0"/>
        <w:tabs>
          <w:tab w:val="center" w:pos="590"/>
          <w:tab w:val="center" w:pos="1440"/>
          <w:tab w:val="left" w:pos="1872"/>
          <w:tab w:val="left" w:pos="9187"/>
        </w:tabs>
        <w:jc w:val="left"/>
      </w:pPr>
      <w:r w:rsidRPr="00B4248B">
        <w:rPr>
          <w:b/>
        </w:rPr>
        <w:t>HISTORY OF LEGISLATIVE ACTIONS</w:t>
      </w:r>
    </w:p>
    <w:p w:rsidR="00B4248B" w:rsidRDefault="00B4248B" w:rsidP="00B4248B">
      <w:pPr>
        <w:widowControl w:val="0"/>
        <w:tabs>
          <w:tab w:val="center" w:pos="590"/>
          <w:tab w:val="center" w:pos="1440"/>
          <w:tab w:val="left" w:pos="1872"/>
          <w:tab w:val="left" w:pos="9187"/>
        </w:tabs>
        <w:jc w:val="left"/>
      </w:pPr>
    </w:p>
    <w:p w:rsidR="00B4248B" w:rsidRPr="00B4248B" w:rsidRDefault="00B4248B" w:rsidP="00B4248B">
      <w:pPr>
        <w:widowControl w:val="0"/>
        <w:tabs>
          <w:tab w:val="center" w:pos="590"/>
          <w:tab w:val="center" w:pos="1440"/>
          <w:tab w:val="left" w:pos="1872"/>
          <w:tab w:val="left" w:pos="9187"/>
        </w:tabs>
        <w:jc w:val="left"/>
      </w:pPr>
      <w:r w:rsidRPr="00B4248B">
        <w:rPr>
          <w:u w:val="single"/>
        </w:rPr>
        <w:tab/>
        <w:t>Date</w:t>
      </w:r>
      <w:r w:rsidRPr="00B4248B">
        <w:rPr>
          <w:u w:val="single"/>
        </w:rPr>
        <w:tab/>
        <w:t>Body</w:t>
      </w:r>
      <w:r w:rsidRPr="00B4248B">
        <w:rPr>
          <w:u w:val="single"/>
        </w:rPr>
        <w:tab/>
        <w:t>Action Description with journal page number</w:t>
      </w:r>
      <w:r w:rsidRPr="00B4248B">
        <w:rPr>
          <w:u w:val="single"/>
        </w:rPr>
        <w:tab/>
      </w:r>
    </w:p>
    <w:p w:rsidR="004C53EA" w:rsidRDefault="004C53EA" w:rsidP="004C53EA">
      <w:pPr>
        <w:widowControl w:val="0"/>
        <w:tabs>
          <w:tab w:val="right" w:pos="1008"/>
          <w:tab w:val="left" w:pos="1152"/>
          <w:tab w:val="left" w:pos="1872"/>
          <w:tab w:val="left" w:pos="9187"/>
        </w:tabs>
        <w:ind w:left="2088" w:hanging="2088"/>
        <w:jc w:val="left"/>
      </w:pPr>
      <w:r>
        <w:tab/>
        <w:t>1/12/2012</w:t>
      </w:r>
      <w:r>
        <w:tab/>
        <w:t>House</w:t>
      </w:r>
      <w:r>
        <w:tab/>
      </w:r>
      <w:r w:rsidRPr="00190EA5">
        <w:t>Introduced and read first time (</w:t>
      </w:r>
      <w:hyperlink r:id="rId7" w:history="1">
        <w:r w:rsidRPr="00190EA5">
          <w:rPr>
            <w:rStyle w:val="Hyperlink"/>
          </w:rPr>
          <w:t>House Journal</w:t>
        </w:r>
        <w:r w:rsidRPr="00190EA5">
          <w:rPr>
            <w:rStyle w:val="Hyperlink"/>
          </w:rPr>
          <w:noBreakHyphen/>
          <w:t>page 128</w:t>
        </w:r>
      </w:hyperlink>
      <w:r w:rsidRPr="00190EA5">
        <w:t>)</w:t>
      </w:r>
    </w:p>
    <w:p w:rsidR="004C53EA" w:rsidRDefault="004C53EA" w:rsidP="004C53EA">
      <w:pPr>
        <w:widowControl w:val="0"/>
        <w:tabs>
          <w:tab w:val="right" w:pos="1008"/>
          <w:tab w:val="left" w:pos="1152"/>
          <w:tab w:val="left" w:pos="1872"/>
          <w:tab w:val="left" w:pos="9187"/>
        </w:tabs>
        <w:ind w:left="2088" w:hanging="2088"/>
        <w:jc w:val="left"/>
      </w:pPr>
      <w:r>
        <w:tab/>
        <w:t>1/12/2012</w:t>
      </w:r>
      <w:r>
        <w:tab/>
        <w:t>House</w:t>
      </w:r>
      <w:r>
        <w:tab/>
      </w:r>
      <w:r w:rsidRPr="00190EA5">
        <w:t>Referred</w:t>
      </w:r>
      <w:r>
        <w:t xml:space="preserve"> to Committee on </w:t>
      </w:r>
      <w:r w:rsidRPr="00190EA5">
        <w:rPr>
          <w:b/>
        </w:rPr>
        <w:t>Ways and Means</w:t>
      </w:r>
      <w:r>
        <w:t xml:space="preserve"> </w:t>
      </w:r>
      <w:r w:rsidRPr="00190EA5">
        <w:t>(</w:t>
      </w:r>
      <w:hyperlink r:id="rId8" w:history="1">
        <w:r w:rsidRPr="00190EA5">
          <w:rPr>
            <w:rStyle w:val="Hyperlink"/>
          </w:rPr>
          <w:t>House Journal</w:t>
        </w:r>
        <w:r w:rsidRPr="00190EA5">
          <w:rPr>
            <w:rStyle w:val="Hyperlink"/>
          </w:rPr>
          <w:noBreakHyphen/>
          <w:t>page 128</w:t>
        </w:r>
      </w:hyperlink>
      <w:r w:rsidRPr="00190EA5">
        <w:t>)</w:t>
      </w:r>
    </w:p>
    <w:p w:rsidR="004C53EA" w:rsidRDefault="004C53EA" w:rsidP="004C53EA">
      <w:pPr>
        <w:widowControl w:val="0"/>
        <w:tabs>
          <w:tab w:val="right" w:pos="1008"/>
          <w:tab w:val="left" w:pos="1152"/>
          <w:tab w:val="left" w:pos="1872"/>
          <w:tab w:val="left" w:pos="9187"/>
        </w:tabs>
        <w:ind w:left="2088" w:hanging="2088"/>
        <w:jc w:val="left"/>
      </w:pPr>
    </w:p>
    <w:p w:rsidR="00B4248B" w:rsidRPr="00B4248B" w:rsidRDefault="00B4248B" w:rsidP="00B4248B">
      <w:pPr>
        <w:widowControl w:val="0"/>
        <w:tabs>
          <w:tab w:val="right" w:pos="1008"/>
          <w:tab w:val="left" w:pos="1152"/>
          <w:tab w:val="left" w:pos="1872"/>
          <w:tab w:val="left" w:pos="9187"/>
        </w:tabs>
        <w:ind w:left="2088" w:hanging="2088"/>
        <w:jc w:val="left"/>
      </w:pPr>
    </w:p>
    <w:p w:rsidR="00B4248B" w:rsidRDefault="00B4248B" w:rsidP="00B4248B">
      <w:pPr>
        <w:widowControl w:val="0"/>
        <w:jc w:val="left"/>
      </w:pPr>
      <w:r w:rsidRPr="00B4248B">
        <w:rPr>
          <w:b/>
        </w:rPr>
        <w:t>VERSIONS OF THIS BILL</w:t>
      </w:r>
    </w:p>
    <w:p w:rsidR="00B4248B" w:rsidRDefault="00B4248B" w:rsidP="00B4248B">
      <w:pPr>
        <w:widowControl w:val="0"/>
        <w:jc w:val="left"/>
      </w:pPr>
    </w:p>
    <w:p w:rsidR="00B4248B" w:rsidRDefault="000C6099" w:rsidP="00B4248B">
      <w:pPr>
        <w:widowControl w:val="0"/>
        <w:jc w:val="left"/>
      </w:pPr>
      <w:hyperlink r:id="rId9" w:history="1">
        <w:r w:rsidR="00B4248B">
          <w:rPr>
            <w:rStyle w:val="Hyperlink"/>
          </w:rPr>
          <w:t>1/12/2012</w:t>
        </w:r>
      </w:hyperlink>
    </w:p>
    <w:p w:rsidR="00B4248B" w:rsidRDefault="00B4248B" w:rsidP="00B4248B"/>
    <w:p w:rsidR="00B4248B" w:rsidRDefault="00B4248B" w:rsidP="00B4248B">
      <w:pPr>
        <w:sectPr w:rsidR="00B4248B" w:rsidSect="00B4248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12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2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952DDF">
        <w:noBreakHyphen/>
      </w:r>
      <w:r>
        <w:t>43</w:t>
      </w:r>
      <w:r w:rsidR="00952DDF">
        <w:noBreakHyphen/>
      </w:r>
      <w:r>
        <w:t>220, AS AMENDED, CODE OF LAWS OF SOUTH CAROLINA, 1976, RELATING TO THE CLASSIFICATION OF PROPERTY AND THE APPLICABLE ASSESSMENT RATIOS FOR PURPOSES OF IMPOSITION OF PROPERTY TAX, SO AS TO REDUCE THE ASSESSMENT RATIO ON COMMERCIAL AND OTHER APPLICABLE REAL PROPERTY FROM SIX PERCENT OF VALUE TO FIVE PERCENT OF VALUE AND TO PHASE IN THIS REDUCTION OVER TWO PROPERTY TAX YEARS.</w:t>
      </w:r>
    </w:p>
    <w:p w:rsidR="001B127E" w:rsidRDefault="001B12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Section 1(5), Article X of the </w:t>
      </w:r>
      <w:r w:rsidR="002E46E5">
        <w:t>Constitution</w:t>
      </w:r>
      <w:r>
        <w:t xml:space="preserve"> of this State establishes a property tax classification for all real property not otherwise included in a different class and provides for the assessment of that property at six percent of its fair market value; and</w:t>
      </w:r>
    </w:p>
    <w:p w:rsid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Section 2(d), Article X of the </w:t>
      </w:r>
      <w:r w:rsidR="002E46E5">
        <w:t>Constitution</w:t>
      </w:r>
      <w:r>
        <w:t xml:space="preserve"> of this State allows the General Assembly, by at least a two</w:t>
      </w:r>
      <w:r w:rsidR="00952DDF">
        <w:noBreakHyphen/>
      </w:r>
      <w:r>
        <w:t>thirds vote in each house, to change the assessment ratio applicable to each constitutionally provided class of property.  Now, therefore,</w:t>
      </w:r>
    </w:p>
    <w:p w:rsid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rsidR="00952DDF">
        <w:noBreakHyphen/>
      </w:r>
      <w:r>
        <w:t>43</w:t>
      </w:r>
      <w:r w:rsidR="00952DDF">
        <w:noBreakHyphen/>
      </w:r>
      <w:r>
        <w:t>220(e) of the 1976 Code is amended to read:</w:t>
      </w:r>
    </w:p>
    <w:p w:rsid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t>“(e)</w:t>
      </w:r>
      <w:r>
        <w:tab/>
        <w:t xml:space="preserve">All other real property not </w:t>
      </w:r>
      <w:r>
        <w:rPr>
          <w:strike/>
        </w:rPr>
        <w:t>herein</w:t>
      </w:r>
      <w:r>
        <w:t xml:space="preserve"> </w:t>
      </w:r>
      <w:r>
        <w:rPr>
          <w:u w:val="single"/>
        </w:rPr>
        <w:t>otherwise</w:t>
      </w:r>
      <w:r>
        <w:t xml:space="preserve"> provided for </w:t>
      </w:r>
      <w:r>
        <w:rPr>
          <w:strike/>
        </w:rPr>
        <w:t>shall</w:t>
      </w:r>
      <w:r>
        <w:t xml:space="preserve"> </w:t>
      </w:r>
      <w:r>
        <w:rPr>
          <w:u w:val="single"/>
        </w:rPr>
        <w:t>in this section must</w:t>
      </w:r>
      <w:r>
        <w:t xml:space="preserve"> be taxed on an assessment equal to </w:t>
      </w:r>
      <w:r>
        <w:rPr>
          <w:strike/>
        </w:rPr>
        <w:t>six percent</w:t>
      </w:r>
      <w:r>
        <w:t xml:space="preserve"> </w:t>
      </w:r>
      <w:r>
        <w:rPr>
          <w:u w:val="single"/>
        </w:rPr>
        <w:t>the following percentages</w:t>
      </w:r>
      <w:r>
        <w:t xml:space="preserve"> of the fair market value of </w:t>
      </w:r>
      <w:r>
        <w:rPr>
          <w:strike/>
        </w:rPr>
        <w:t>such</w:t>
      </w:r>
      <w:r>
        <w:t xml:space="preserve"> </w:t>
      </w:r>
      <w:r w:rsidR="005922F8">
        <w:rPr>
          <w:u w:val="single"/>
        </w:rPr>
        <w:t>the</w:t>
      </w:r>
      <w:r w:rsidR="005922F8">
        <w:t xml:space="preserve"> </w:t>
      </w:r>
      <w:r>
        <w:t>property</w:t>
      </w:r>
      <w:r>
        <w:rPr>
          <w:u w:val="single"/>
        </w:rPr>
        <w:t>:</w:t>
      </w:r>
    </w:p>
    <w:p w:rsid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24A1">
        <w:tab/>
      </w:r>
      <w:r>
        <w:rPr>
          <w:u w:val="single"/>
        </w:rPr>
        <w:t>property tax years ending before 2012</w:t>
      </w:r>
      <w:r w:rsidRPr="00EA24A1">
        <w:tab/>
      </w:r>
      <w:r w:rsidRPr="00EA24A1">
        <w:tab/>
      </w:r>
      <w:r w:rsidRPr="00EA24A1">
        <w:tab/>
      </w:r>
      <w:r w:rsidRPr="00EA24A1">
        <w:tab/>
      </w:r>
      <w:r w:rsidRPr="00EA24A1">
        <w:tab/>
      </w:r>
      <w:r w:rsidRPr="00EA24A1">
        <w:tab/>
      </w:r>
      <w:r w:rsidRPr="005D0C04">
        <w:t xml:space="preserve">   </w:t>
      </w:r>
      <w:r>
        <w:rPr>
          <w:u w:val="single"/>
        </w:rPr>
        <w:t>6 percent</w:t>
      </w:r>
    </w:p>
    <w:p w:rsid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24A1">
        <w:tab/>
      </w:r>
      <w:r>
        <w:rPr>
          <w:u w:val="single"/>
        </w:rPr>
        <w:t>property tax year 2012</w:t>
      </w:r>
      <w:r w:rsidRPr="00EA24A1">
        <w:tab/>
      </w:r>
      <w:r w:rsidRPr="00EA24A1">
        <w:tab/>
      </w:r>
      <w:r w:rsidRPr="00EA24A1">
        <w:tab/>
      </w:r>
      <w:r w:rsidRPr="00EA24A1">
        <w:tab/>
      </w:r>
      <w:r w:rsidRPr="00EA24A1">
        <w:tab/>
      </w:r>
      <w:r w:rsidRPr="00EA24A1">
        <w:tab/>
      </w:r>
      <w:r w:rsidRPr="00EA24A1">
        <w:tab/>
      </w:r>
      <w:r w:rsidRPr="00EA24A1">
        <w:tab/>
      </w:r>
      <w:r w:rsidRPr="00EA24A1">
        <w:tab/>
      </w:r>
      <w:r w:rsidRPr="00EA24A1">
        <w:tab/>
      </w:r>
      <w:r w:rsidRPr="00EA24A1">
        <w:tab/>
      </w:r>
      <w:r w:rsidRPr="00EA24A1">
        <w:tab/>
      </w:r>
      <w:r>
        <w:rPr>
          <w:u w:val="single"/>
        </w:rPr>
        <w:t>5.5 percent</w:t>
      </w:r>
    </w:p>
    <w:p w:rsidR="00EA24A1" w:rsidRP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24A1">
        <w:tab/>
      </w:r>
      <w:r>
        <w:rPr>
          <w:u w:val="single"/>
        </w:rPr>
        <w:t>property tax years beginning after 2012</w:t>
      </w:r>
      <w:r w:rsidRPr="00EA24A1">
        <w:tab/>
      </w:r>
      <w:r w:rsidRPr="00EA24A1">
        <w:tab/>
      </w:r>
      <w:r w:rsidRPr="00EA24A1">
        <w:tab/>
      </w:r>
      <w:r w:rsidRPr="00EA24A1">
        <w:tab/>
      </w:r>
      <w:r w:rsidRPr="00EA24A1">
        <w:tab/>
      </w:r>
      <w:r w:rsidRPr="005D0C04">
        <w:t xml:space="preserve">   </w:t>
      </w:r>
      <w:r>
        <w:rPr>
          <w:u w:val="single"/>
        </w:rPr>
        <w:t>5 percent</w:t>
      </w:r>
      <w:r>
        <w:t>.”</w:t>
      </w:r>
    </w:p>
    <w:p w:rsid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EA2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B5E73" w:rsidRDefault="00952D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5E73" w:rsidRDefault="00CB5E73" w:rsidP="00B4248B">
      <w:pPr>
        <w:suppressAutoHyphens/>
      </w:pPr>
    </w:p>
    <w:sectPr w:rsidR="00CB5E73" w:rsidSect="00B4248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27E" w:rsidRDefault="001B127E" w:rsidP="009F0C77">
      <w:r>
        <w:separator/>
      </w:r>
    </w:p>
  </w:endnote>
  <w:endnote w:type="continuationSeparator" w:id="0">
    <w:p w:rsidR="001B127E" w:rsidRDefault="001B12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5B04E8-CCF6-42AA-A0A5-E0AE1B3992B3}"/>
    <w:embedBold r:id="rId2" w:fontKey="{2E9B9505-FB77-45BD-88CF-A4EFB45715C4}"/>
  </w:font>
  <w:font w:name="Calibri">
    <w:panose1 w:val="020F0502020204030204"/>
    <w:charset w:val="00"/>
    <w:family w:val="swiss"/>
    <w:pitch w:val="variable"/>
    <w:sig w:usb0="E10002FF" w:usb1="4000ACFF" w:usb2="00000009" w:usb3="00000000" w:csb0="0000019F" w:csb1="00000000"/>
    <w:embedRegular r:id="rId3" w:fontKey="{1B28A60B-2AE5-45BD-8CEB-4E834D9C47A5}"/>
  </w:font>
  <w:font w:name="Cambria">
    <w:panose1 w:val="02040503050406030204"/>
    <w:charset w:val="00"/>
    <w:family w:val="roman"/>
    <w:pitch w:val="variable"/>
    <w:sig w:usb0="E00002FF" w:usb1="400004FF" w:usb2="00000000" w:usb3="00000000" w:csb0="0000019F" w:csb1="00000000"/>
    <w:embedRegular r:id="rId4" w:fontKey="{97E81D9B-38E7-473E-BAD9-71FFB87D61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48B" w:rsidRPr="00CB5E73" w:rsidRDefault="00B4248B" w:rsidP="00CB5E73">
    <w:pPr>
      <w:pStyle w:val="Footer"/>
      <w:tabs>
        <w:tab w:val="clear" w:pos="4680"/>
        <w:tab w:val="clear" w:pos="9360"/>
        <w:tab w:val="center" w:pos="2995"/>
      </w:tabs>
      <w:spacing w:before="120"/>
    </w:pPr>
    <w:r>
      <w:t>[4596]</w:t>
    </w:r>
    <w:r>
      <w:tab/>
    </w:r>
    <w:r w:rsidR="000C6099">
      <w:fldChar w:fldCharType="begin"/>
    </w:r>
    <w:r w:rsidR="000C6099">
      <w:instrText xml:space="preserve"> PAGE  \* MERGEFORMAT </w:instrText>
    </w:r>
    <w:r w:rsidR="000C6099">
      <w:fldChar w:fldCharType="separate"/>
    </w:r>
    <w:r w:rsidR="000C6099">
      <w:rPr>
        <w:noProof/>
      </w:rPr>
      <w:t>1</w:t>
    </w:r>
    <w:r w:rsidR="000C60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27E" w:rsidRDefault="001B127E" w:rsidP="009F0C77">
      <w:r>
        <w:separator/>
      </w:r>
    </w:p>
  </w:footnote>
  <w:footnote w:type="continuationSeparator" w:id="0">
    <w:p w:rsidR="001B127E" w:rsidRDefault="001B12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79HTC12"/>
    <w:docVar w:name="CoverBillType" w:val="b"/>
    <w:docVar w:name="docpath" w:val="L:\Council\bills\BBM\10479HTC12.DOCX"/>
    <w:docVar w:name="dvBillNumber" w:val="4596"/>
    <w:docVar w:name="dvBillNumberPrefix" w:val="H. "/>
    <w:docVar w:name="dvOriginalBody" w:val="House"/>
    <w:docVar w:name="dvSteno" w:val="BBM"/>
    <w:docVar w:name="NameofBody" w:val="h"/>
    <w:docVar w:name="vgroup2" w:val="Council"/>
  </w:docVars>
  <w:rsids>
    <w:rsidRoot w:val="003D27B9"/>
    <w:rsid w:val="00011869"/>
    <w:rsid w:val="0006788C"/>
    <w:rsid w:val="000A523A"/>
    <w:rsid w:val="000A56B2"/>
    <w:rsid w:val="000C6099"/>
    <w:rsid w:val="000D0C04"/>
    <w:rsid w:val="000E1785"/>
    <w:rsid w:val="000F40FA"/>
    <w:rsid w:val="0010776B"/>
    <w:rsid w:val="00113FA0"/>
    <w:rsid w:val="00133E66"/>
    <w:rsid w:val="001435A3"/>
    <w:rsid w:val="001B127E"/>
    <w:rsid w:val="001D08F2"/>
    <w:rsid w:val="001D525B"/>
    <w:rsid w:val="001D7F4F"/>
    <w:rsid w:val="002321B6"/>
    <w:rsid w:val="00250967"/>
    <w:rsid w:val="002543C8"/>
    <w:rsid w:val="00284AAE"/>
    <w:rsid w:val="002E46E5"/>
    <w:rsid w:val="002E5912"/>
    <w:rsid w:val="00325348"/>
    <w:rsid w:val="0032732C"/>
    <w:rsid w:val="00336AD0"/>
    <w:rsid w:val="0037079A"/>
    <w:rsid w:val="003C5830"/>
    <w:rsid w:val="003D01E8"/>
    <w:rsid w:val="003D27B9"/>
    <w:rsid w:val="003E5288"/>
    <w:rsid w:val="003F6D79"/>
    <w:rsid w:val="0041760A"/>
    <w:rsid w:val="00417C01"/>
    <w:rsid w:val="004809EE"/>
    <w:rsid w:val="004B1AC8"/>
    <w:rsid w:val="004C53EA"/>
    <w:rsid w:val="004D36AE"/>
    <w:rsid w:val="004E7D54"/>
    <w:rsid w:val="005273C6"/>
    <w:rsid w:val="00530A69"/>
    <w:rsid w:val="00545593"/>
    <w:rsid w:val="00577C6C"/>
    <w:rsid w:val="005922F8"/>
    <w:rsid w:val="005C2FE2"/>
    <w:rsid w:val="005D0C04"/>
    <w:rsid w:val="005D7744"/>
    <w:rsid w:val="005E2BC9"/>
    <w:rsid w:val="00605102"/>
    <w:rsid w:val="006215AA"/>
    <w:rsid w:val="00657932"/>
    <w:rsid w:val="006913C9"/>
    <w:rsid w:val="0069470D"/>
    <w:rsid w:val="00734F00"/>
    <w:rsid w:val="007A70AE"/>
    <w:rsid w:val="007D5197"/>
    <w:rsid w:val="008054B6"/>
    <w:rsid w:val="008362E8"/>
    <w:rsid w:val="008A1768"/>
    <w:rsid w:val="008F4429"/>
    <w:rsid w:val="009323A3"/>
    <w:rsid w:val="0094021A"/>
    <w:rsid w:val="00952DDF"/>
    <w:rsid w:val="009C6A0B"/>
    <w:rsid w:val="009F0C77"/>
    <w:rsid w:val="009F4DD1"/>
    <w:rsid w:val="00A41684"/>
    <w:rsid w:val="00A64E80"/>
    <w:rsid w:val="00A72BCD"/>
    <w:rsid w:val="00A741D9"/>
    <w:rsid w:val="00A833AB"/>
    <w:rsid w:val="00A9741D"/>
    <w:rsid w:val="00AC4FE7"/>
    <w:rsid w:val="00AD4B17"/>
    <w:rsid w:val="00B412D4"/>
    <w:rsid w:val="00B4248B"/>
    <w:rsid w:val="00BE3C22"/>
    <w:rsid w:val="00C0345E"/>
    <w:rsid w:val="00C3483A"/>
    <w:rsid w:val="00C72599"/>
    <w:rsid w:val="00C74E9D"/>
    <w:rsid w:val="00C82FD3"/>
    <w:rsid w:val="00C92819"/>
    <w:rsid w:val="00CB5E73"/>
    <w:rsid w:val="00CC6B7B"/>
    <w:rsid w:val="00CD2089"/>
    <w:rsid w:val="00D73A67"/>
    <w:rsid w:val="00D970A9"/>
    <w:rsid w:val="00DF3845"/>
    <w:rsid w:val="00E41911"/>
    <w:rsid w:val="00E92EEF"/>
    <w:rsid w:val="00EA24A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E694AF2-DC6E-44A6-882D-0FC603C71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424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2-12.docx" TargetMode="External"/><Relationship Id="rId3" Type="http://schemas.openxmlformats.org/officeDocument/2006/relationships/settings" Target="settings.xml"/><Relationship Id="rId7" Type="http://schemas.openxmlformats.org/officeDocument/2006/relationships/hyperlink" Target="file:///h:\hj%20archive\2012\01-1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96_201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4E716-6DC1-4B74-B71C-024806234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327</Words>
  <Characters>1736</Characters>
  <Application>Microsoft Office Word</Application>
  <DocSecurity>4</DocSecurity>
  <Lines>77</Lines>
  <Paragraphs>28</Paragraphs>
  <ScaleCrop>false</ScaleCrop>
  <Company> </Company>
  <LinksUpToDate>false</LinksUpToDate>
  <CharactersWithSpaces>2068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4596: Commercial property tax - South Carolina Legislature Online</dc:title>
  <dc:subject/>
  <dc:creator>BrendaMelton</dc:creator>
  <cp:keywords/>
  <dc:description/>
  <cp:lastModifiedBy>N Cumfer</cp:lastModifiedBy>
  <cp:revision>2</cp:revision>
  <cp:lastPrinted>2012-01-09T17:35:00Z</cp:lastPrinted>
  <dcterms:created xsi:type="dcterms:W3CDTF">2014-11-24T14:38:00Z</dcterms:created>
  <dcterms:modified xsi:type="dcterms:W3CDTF">2014-11-24T14:38:00Z</dcterms:modified>
</cp:coreProperties>
</file>