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068" w:rsidRDefault="00C82068" w:rsidP="00C82068">
      <w:pPr>
        <w:widowControl w:val="0"/>
        <w:jc w:val="center"/>
      </w:pPr>
      <w:bookmarkStart w:id="0" w:name="_GoBack"/>
      <w:bookmarkEnd w:id="0"/>
      <w:r w:rsidRPr="00C82068">
        <w:rPr>
          <w:b/>
        </w:rPr>
        <w:t>South Carolina General Assembly</w:t>
      </w:r>
    </w:p>
    <w:p w:rsidR="00C82068" w:rsidRDefault="00C82068" w:rsidP="00C82068">
      <w:pPr>
        <w:widowControl w:val="0"/>
        <w:jc w:val="center"/>
      </w:pPr>
      <w:r>
        <w:t>119th Session, 2011-2012</w:t>
      </w:r>
    </w:p>
    <w:p w:rsidR="00C82068" w:rsidRDefault="00C82068" w:rsidP="00C82068">
      <w:pPr>
        <w:widowControl w:val="0"/>
        <w:jc w:val="left"/>
      </w:pPr>
    </w:p>
    <w:p w:rsidR="00C82068" w:rsidRDefault="00C82068" w:rsidP="00C82068">
      <w:pPr>
        <w:widowControl w:val="0"/>
        <w:jc w:val="left"/>
        <w:rPr>
          <w:b/>
        </w:rPr>
      </w:pPr>
      <w:r w:rsidRPr="00C82068">
        <w:rPr>
          <w:b/>
        </w:rPr>
        <w:t>H. 4732</w:t>
      </w:r>
    </w:p>
    <w:p w:rsidR="00C82068" w:rsidRDefault="00C82068" w:rsidP="00C82068">
      <w:pPr>
        <w:widowControl w:val="0"/>
        <w:jc w:val="left"/>
        <w:rPr>
          <w:b/>
        </w:rPr>
      </w:pPr>
    </w:p>
    <w:p w:rsidR="00C82068" w:rsidRDefault="00C82068" w:rsidP="00C82068">
      <w:pPr>
        <w:widowControl w:val="0"/>
        <w:jc w:val="left"/>
      </w:pPr>
      <w:r w:rsidRPr="00C82068">
        <w:rPr>
          <w:b/>
        </w:rPr>
        <w:t>STATUS INFORMATION</w:t>
      </w:r>
    </w:p>
    <w:p w:rsidR="00C82068" w:rsidRDefault="00C82068" w:rsidP="00C82068">
      <w:pPr>
        <w:widowControl w:val="0"/>
        <w:jc w:val="left"/>
      </w:pPr>
    </w:p>
    <w:p w:rsidR="00C82068" w:rsidRDefault="00C82068" w:rsidP="00C82068">
      <w:pPr>
        <w:widowControl w:val="0"/>
        <w:jc w:val="left"/>
      </w:pPr>
      <w:r>
        <w:t>General Bill</w:t>
      </w:r>
    </w:p>
    <w:p w:rsidR="00C82068" w:rsidRDefault="004046C6" w:rsidP="00C82068">
      <w:pPr>
        <w:widowControl w:val="0"/>
        <w:jc w:val="left"/>
      </w:pPr>
      <w:r>
        <w:t>Sponsors: Reps. Sellers, J.E. Smith, Govan and King</w:t>
      </w:r>
    </w:p>
    <w:p w:rsidR="00C82068" w:rsidRDefault="00C82068" w:rsidP="00C82068">
      <w:pPr>
        <w:widowControl w:val="0"/>
        <w:jc w:val="left"/>
      </w:pPr>
      <w:r>
        <w:t>Document Path: l:\council\bills\nbd\11984dg12.docx</w:t>
      </w:r>
    </w:p>
    <w:p w:rsidR="00C82068" w:rsidRDefault="00C82068" w:rsidP="00C82068">
      <w:pPr>
        <w:widowControl w:val="0"/>
        <w:jc w:val="left"/>
      </w:pPr>
    </w:p>
    <w:p w:rsidR="000E04B5" w:rsidRDefault="000E04B5" w:rsidP="00C82068">
      <w:pPr>
        <w:widowControl w:val="0"/>
        <w:jc w:val="left"/>
      </w:pPr>
      <w:r>
        <w:t>Introduced in the House on February 7, 2012</w:t>
      </w:r>
    </w:p>
    <w:p w:rsidR="000E04B5" w:rsidRPr="000E04B5" w:rsidRDefault="000E04B5" w:rsidP="00C82068">
      <w:pPr>
        <w:widowControl w:val="0"/>
        <w:jc w:val="left"/>
      </w:pPr>
      <w:r>
        <w:t xml:space="preserve">Currently residing in the House Committee on </w:t>
      </w:r>
      <w:r w:rsidRPr="000E04B5">
        <w:rPr>
          <w:b/>
        </w:rPr>
        <w:t>Ways and Means</w:t>
      </w:r>
    </w:p>
    <w:p w:rsidR="000E04B5" w:rsidRDefault="000E04B5" w:rsidP="00C82068">
      <w:pPr>
        <w:widowControl w:val="0"/>
        <w:jc w:val="left"/>
      </w:pPr>
    </w:p>
    <w:p w:rsidR="00C82068" w:rsidRDefault="00C82068" w:rsidP="00C82068">
      <w:pPr>
        <w:widowControl w:val="0"/>
        <w:jc w:val="left"/>
      </w:pPr>
      <w:r>
        <w:t xml:space="preserve">Summary: </w:t>
      </w:r>
      <w:r w:rsidR="008E5DFA">
        <w:t>Tax credit for hiring an unemployed veteran</w:t>
      </w:r>
    </w:p>
    <w:p w:rsidR="00C82068" w:rsidRDefault="00C82068" w:rsidP="00C82068">
      <w:pPr>
        <w:widowControl w:val="0"/>
        <w:jc w:val="left"/>
      </w:pPr>
    </w:p>
    <w:p w:rsidR="00C82068" w:rsidRDefault="00C82068" w:rsidP="00C82068">
      <w:pPr>
        <w:widowControl w:val="0"/>
        <w:jc w:val="left"/>
      </w:pPr>
    </w:p>
    <w:p w:rsidR="00C82068" w:rsidRDefault="00C82068" w:rsidP="00C82068">
      <w:pPr>
        <w:widowControl w:val="0"/>
        <w:tabs>
          <w:tab w:val="center" w:pos="590"/>
          <w:tab w:val="center" w:pos="1440"/>
          <w:tab w:val="left" w:pos="1872"/>
          <w:tab w:val="left" w:pos="9187"/>
        </w:tabs>
        <w:jc w:val="left"/>
      </w:pPr>
      <w:r w:rsidRPr="00C82068">
        <w:rPr>
          <w:b/>
        </w:rPr>
        <w:t>HISTORY OF LEGISLATIVE ACTIONS</w:t>
      </w:r>
    </w:p>
    <w:p w:rsidR="00C82068" w:rsidRDefault="00C82068" w:rsidP="00C82068">
      <w:pPr>
        <w:widowControl w:val="0"/>
        <w:tabs>
          <w:tab w:val="center" w:pos="590"/>
          <w:tab w:val="center" w:pos="1440"/>
          <w:tab w:val="left" w:pos="1872"/>
          <w:tab w:val="left" w:pos="9187"/>
        </w:tabs>
        <w:jc w:val="left"/>
      </w:pPr>
    </w:p>
    <w:p w:rsidR="00C82068" w:rsidRPr="00C82068" w:rsidRDefault="00C82068" w:rsidP="00C82068">
      <w:pPr>
        <w:widowControl w:val="0"/>
        <w:tabs>
          <w:tab w:val="center" w:pos="590"/>
          <w:tab w:val="center" w:pos="1440"/>
          <w:tab w:val="left" w:pos="1872"/>
          <w:tab w:val="left" w:pos="9187"/>
        </w:tabs>
        <w:jc w:val="left"/>
      </w:pPr>
      <w:r w:rsidRPr="00C82068">
        <w:rPr>
          <w:u w:val="single"/>
        </w:rPr>
        <w:tab/>
        <w:t>Date</w:t>
      </w:r>
      <w:r w:rsidRPr="00C82068">
        <w:rPr>
          <w:u w:val="single"/>
        </w:rPr>
        <w:tab/>
        <w:t>Body</w:t>
      </w:r>
      <w:r w:rsidRPr="00C82068">
        <w:rPr>
          <w:u w:val="single"/>
        </w:rPr>
        <w:tab/>
        <w:t>Action Description with journal page number</w:t>
      </w:r>
      <w:r w:rsidRPr="00C82068">
        <w:rPr>
          <w:u w:val="single"/>
        </w:rPr>
        <w:tab/>
      </w:r>
    </w:p>
    <w:p w:rsidR="007D1779" w:rsidRDefault="007D1779" w:rsidP="007D1779">
      <w:pPr>
        <w:widowControl w:val="0"/>
        <w:tabs>
          <w:tab w:val="right" w:pos="1008"/>
          <w:tab w:val="left" w:pos="1152"/>
          <w:tab w:val="left" w:pos="1872"/>
          <w:tab w:val="left" w:pos="9187"/>
        </w:tabs>
        <w:ind w:left="2088" w:hanging="2088"/>
        <w:jc w:val="left"/>
      </w:pPr>
      <w:r>
        <w:tab/>
        <w:t>2/7/2012</w:t>
      </w:r>
      <w:r>
        <w:tab/>
        <w:t>House</w:t>
      </w:r>
      <w:r>
        <w:tab/>
      </w:r>
      <w:r w:rsidRPr="00FD6449">
        <w:t>Introduced, read</w:t>
      </w:r>
      <w:r>
        <w:t xml:space="preserve"> first time, placed on calendar </w:t>
      </w:r>
      <w:r w:rsidRPr="00FD6449">
        <w:t>without reference (</w:t>
      </w:r>
      <w:hyperlink r:id="rId7" w:history="1">
        <w:r w:rsidRPr="00FD6449">
          <w:rPr>
            <w:rStyle w:val="Hyperlink"/>
          </w:rPr>
          <w:t>House Journal</w:t>
        </w:r>
        <w:r w:rsidRPr="00FD6449">
          <w:rPr>
            <w:rStyle w:val="Hyperlink"/>
          </w:rPr>
          <w:noBreakHyphen/>
          <w:t>page 15</w:t>
        </w:r>
      </w:hyperlink>
      <w:r w:rsidRPr="00FD6449">
        <w:t>)</w:t>
      </w:r>
    </w:p>
    <w:p w:rsidR="007D1779" w:rsidRDefault="007D1779" w:rsidP="007D1779">
      <w:pPr>
        <w:widowControl w:val="0"/>
        <w:tabs>
          <w:tab w:val="right" w:pos="1008"/>
          <w:tab w:val="left" w:pos="1152"/>
          <w:tab w:val="left" w:pos="1872"/>
          <w:tab w:val="left" w:pos="9187"/>
        </w:tabs>
        <w:ind w:left="2088" w:hanging="2088"/>
        <w:jc w:val="left"/>
      </w:pPr>
      <w:r>
        <w:tab/>
        <w:t>2/8/2012</w:t>
      </w:r>
      <w:r>
        <w:tab/>
        <w:t>House</w:t>
      </w:r>
      <w:r>
        <w:tab/>
      </w:r>
      <w:r w:rsidRPr="00FD6449">
        <w:t>Member(s) request name added as sp</w:t>
      </w:r>
      <w:r>
        <w:t xml:space="preserve">onsor: Govan, </w:t>
      </w:r>
      <w:r w:rsidRPr="00FD6449">
        <w:t>King (</w:t>
      </w:r>
      <w:hyperlink r:id="rId8" w:history="1">
        <w:r w:rsidRPr="00FD6449">
          <w:rPr>
            <w:rStyle w:val="Hyperlink"/>
          </w:rPr>
          <w:t>House Journal</w:t>
        </w:r>
        <w:r w:rsidRPr="00FD6449">
          <w:rPr>
            <w:rStyle w:val="Hyperlink"/>
          </w:rPr>
          <w:noBreakHyphen/>
          <w:t>page 21</w:t>
        </w:r>
      </w:hyperlink>
      <w:r w:rsidRPr="00FD6449">
        <w:t>)</w:t>
      </w:r>
    </w:p>
    <w:p w:rsidR="007D1779" w:rsidRDefault="007D1779" w:rsidP="007D1779">
      <w:pPr>
        <w:widowControl w:val="0"/>
        <w:tabs>
          <w:tab w:val="right" w:pos="1008"/>
          <w:tab w:val="left" w:pos="1152"/>
          <w:tab w:val="left" w:pos="1872"/>
          <w:tab w:val="left" w:pos="9187"/>
        </w:tabs>
        <w:ind w:left="2088" w:hanging="2088"/>
        <w:jc w:val="left"/>
      </w:pPr>
      <w:r>
        <w:tab/>
        <w:t>2/8/2012</w:t>
      </w:r>
      <w:r>
        <w:tab/>
        <w:t>House</w:t>
      </w:r>
      <w:r>
        <w:tab/>
      </w:r>
      <w:r w:rsidRPr="00FD6449">
        <w:t>Referred</w:t>
      </w:r>
      <w:r>
        <w:t xml:space="preserve"> to Committee on </w:t>
      </w:r>
      <w:r w:rsidRPr="00FD6449">
        <w:rPr>
          <w:b/>
        </w:rPr>
        <w:t>Ways and Means</w:t>
      </w:r>
      <w:r>
        <w:t xml:space="preserve"> </w:t>
      </w:r>
      <w:r w:rsidRPr="00FD6449">
        <w:t>(</w:t>
      </w:r>
      <w:hyperlink r:id="rId9" w:history="1">
        <w:r w:rsidRPr="00FD6449">
          <w:rPr>
            <w:rStyle w:val="Hyperlink"/>
          </w:rPr>
          <w:t>House Journal</w:t>
        </w:r>
        <w:r w:rsidRPr="00FD6449">
          <w:rPr>
            <w:rStyle w:val="Hyperlink"/>
          </w:rPr>
          <w:noBreakHyphen/>
          <w:t>page 21</w:t>
        </w:r>
      </w:hyperlink>
      <w:r w:rsidRPr="00FD6449">
        <w:t>)</w:t>
      </w:r>
    </w:p>
    <w:p w:rsidR="007D1779" w:rsidRDefault="007D1779" w:rsidP="007D1779">
      <w:pPr>
        <w:widowControl w:val="0"/>
        <w:tabs>
          <w:tab w:val="right" w:pos="1008"/>
          <w:tab w:val="left" w:pos="1152"/>
          <w:tab w:val="left" w:pos="1872"/>
          <w:tab w:val="left" w:pos="9187"/>
        </w:tabs>
        <w:ind w:left="2088" w:hanging="2088"/>
        <w:jc w:val="left"/>
      </w:pPr>
    </w:p>
    <w:p w:rsidR="00C82068" w:rsidRPr="00C82068" w:rsidRDefault="00C82068" w:rsidP="00C82068">
      <w:pPr>
        <w:widowControl w:val="0"/>
        <w:tabs>
          <w:tab w:val="right" w:pos="1008"/>
          <w:tab w:val="left" w:pos="1152"/>
          <w:tab w:val="left" w:pos="1872"/>
          <w:tab w:val="left" w:pos="9187"/>
        </w:tabs>
        <w:ind w:left="2088" w:hanging="2088"/>
        <w:jc w:val="left"/>
      </w:pPr>
    </w:p>
    <w:p w:rsidR="00C82068" w:rsidRDefault="00C82068" w:rsidP="00C82068">
      <w:r w:rsidRPr="00C82068">
        <w:rPr>
          <w:b/>
        </w:rPr>
        <w:t>VERSIONS OF THIS BILL</w:t>
      </w:r>
    </w:p>
    <w:p w:rsidR="00C82068" w:rsidRDefault="00C82068" w:rsidP="00C82068"/>
    <w:p w:rsidR="00C82068" w:rsidRDefault="009D2A64" w:rsidP="00C82068">
      <w:hyperlink r:id="rId10" w:history="1">
        <w:r w:rsidR="00C82068">
          <w:rPr>
            <w:rStyle w:val="Hyperlink"/>
          </w:rPr>
          <w:t>2/7/2012</w:t>
        </w:r>
      </w:hyperlink>
    </w:p>
    <w:p w:rsidR="006B4AE3" w:rsidRDefault="009D2A64" w:rsidP="00C82068">
      <w:hyperlink r:id="rId11" w:history="1">
        <w:r w:rsidR="006B4AE3" w:rsidRPr="006B4AE3">
          <w:rPr>
            <w:rStyle w:val="Hyperlink"/>
          </w:rPr>
          <w:t>2/7/2012-A</w:t>
        </w:r>
      </w:hyperlink>
    </w:p>
    <w:p w:rsidR="00C82068" w:rsidRDefault="00C82068" w:rsidP="00C82068"/>
    <w:p w:rsidR="00C82068" w:rsidRDefault="00C82068" w:rsidP="00C82068">
      <w:pPr>
        <w:sectPr w:rsidR="00C82068" w:rsidSect="00C82068">
          <w:pgSz w:w="12240" w:h="15840" w:code="1"/>
          <w:pgMar w:top="1080" w:right="1440" w:bottom="1080" w:left="1440" w:header="720" w:footer="720" w:gutter="0"/>
          <w:cols w:space="720"/>
          <w:noEndnote/>
          <w:docGrid w:linePitch="360"/>
        </w:sectPr>
      </w:pPr>
    </w:p>
    <w:p w:rsidR="006B4AE3" w:rsidRDefault="006B4AE3" w:rsidP="001D7F4F">
      <w:pPr>
        <w:pStyle w:val="BillDots"/>
      </w:pPr>
      <w:r>
        <w:lastRenderedPageBreak/>
        <w:t>INTRODUCED</w:t>
      </w:r>
    </w:p>
    <w:p w:rsidR="006B4AE3" w:rsidRDefault="006B4AE3" w:rsidP="001D7F4F">
      <w:pPr>
        <w:pStyle w:val="BillDots"/>
      </w:pPr>
      <w:r>
        <w:t>February 7, 2012</w:t>
      </w:r>
    </w:p>
    <w:p w:rsidR="006B4AE3" w:rsidRDefault="006B4AE3" w:rsidP="001D7F4F">
      <w:pPr>
        <w:pStyle w:val="BillDots"/>
      </w:pPr>
    </w:p>
    <w:p w:rsidR="006B4AE3" w:rsidRPr="00C512D1" w:rsidRDefault="006B4AE3" w:rsidP="00C512D1">
      <w:pPr>
        <w:pStyle w:val="BillDots"/>
        <w:tabs>
          <w:tab w:val="clear" w:pos="216"/>
          <w:tab w:val="clear" w:pos="432"/>
          <w:tab w:val="clear" w:pos="648"/>
          <w:tab w:val="clear" w:pos="864"/>
          <w:tab w:val="clear" w:pos="1080"/>
          <w:tab w:val="clear" w:pos="1296"/>
          <w:tab w:val="clear" w:pos="5904"/>
          <w:tab w:val="right" w:pos="5933"/>
        </w:tabs>
      </w:pPr>
      <w:r>
        <w:tab/>
      </w:r>
      <w:r>
        <w:rPr>
          <w:b/>
          <w:sz w:val="36"/>
        </w:rPr>
        <w:t>H. 4732</w:t>
      </w:r>
    </w:p>
    <w:p w:rsidR="006B4AE3" w:rsidRDefault="006B4AE3" w:rsidP="001D7F4F">
      <w:pPr>
        <w:pStyle w:val="BillDots"/>
      </w:pPr>
    </w:p>
    <w:p w:rsidR="006B4AE3" w:rsidRDefault="006B4AE3" w:rsidP="00C512D1">
      <w:pPr>
        <w:pStyle w:val="BillDots"/>
        <w:jc w:val="center"/>
      </w:pPr>
      <w:r>
        <w:t xml:space="preserve">Introduced by </w:t>
      </w:r>
      <w:r w:rsidRPr="00DB4B97">
        <w:t>Reps. Sellers and J.E. Smith</w:t>
      </w:r>
    </w:p>
    <w:p w:rsidR="006B4AE3" w:rsidRDefault="006B4AE3" w:rsidP="001D7F4F">
      <w:pPr>
        <w:pStyle w:val="BillDots"/>
      </w:pPr>
    </w:p>
    <w:p w:rsidR="006B4AE3" w:rsidRDefault="006B4AE3" w:rsidP="001D7F4F">
      <w:pPr>
        <w:pStyle w:val="BillDots"/>
      </w:pPr>
      <w:r>
        <w:t>S. Printed 2/7/12--H.</w:t>
      </w:r>
    </w:p>
    <w:p w:rsidR="006B4AE3" w:rsidRDefault="006B4AE3" w:rsidP="001D7F4F">
      <w:pPr>
        <w:pStyle w:val="BillDots"/>
      </w:pPr>
      <w:r>
        <w:t>Read the first time February 7, 2012.</w:t>
      </w:r>
    </w:p>
    <w:p w:rsidR="006B4AE3" w:rsidRPr="00C512D1" w:rsidRDefault="006B4AE3" w:rsidP="00C512D1">
      <w:pPr>
        <w:pStyle w:val="BillDots"/>
        <w:jc w:val="center"/>
      </w:pPr>
      <w:r>
        <w:rPr>
          <w:u w:val="single"/>
        </w:rPr>
        <w:t>            </w:t>
      </w:r>
    </w:p>
    <w:p w:rsidR="006B4AE3" w:rsidRDefault="006B4AE3" w:rsidP="001D7F4F">
      <w:pPr>
        <w:pStyle w:val="BillDots"/>
      </w:pPr>
    </w:p>
    <w:p w:rsidR="006B4AE3" w:rsidRDefault="006B4AE3" w:rsidP="001D7F4F">
      <w:pPr>
        <w:pStyle w:val="BillDots"/>
        <w:sectPr w:rsidR="006B4AE3" w:rsidSect="00C512D1">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6B4AE3" w:rsidRDefault="006B4AE3" w:rsidP="001D7F4F">
      <w:pPr>
        <w:pStyle w:val="BillDots"/>
      </w:pPr>
    </w:p>
    <w:p w:rsidR="006B4AE3" w:rsidRDefault="006B4AE3" w:rsidP="003D01E8">
      <w:pPr>
        <w:pStyle w:val="Numbersforbills"/>
      </w:pPr>
    </w:p>
    <w:p w:rsidR="006B4AE3" w:rsidRDefault="006B4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AE3" w:rsidRDefault="006B4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AE3" w:rsidRDefault="006B4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AE3" w:rsidRDefault="006B4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AE3" w:rsidRDefault="006B4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AE3" w:rsidRDefault="006B4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AE3" w:rsidRPr="00325348" w:rsidRDefault="006B4AE3" w:rsidP="003F6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B4AE3" w:rsidRDefault="006B4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AE3" w:rsidRPr="00245946" w:rsidRDefault="006B4AE3"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C0A2C">
        <w:rPr>
          <w:color w:val="000000" w:themeColor="text1"/>
          <w:u w:color="000000" w:themeColor="text1"/>
        </w:rPr>
        <w:t>TO AMEND THE CODE OF LAWS OF SOUTH CAROLINA, 1976, BY ADDING SECTION 12</w:t>
      </w:r>
      <w:r>
        <w:rPr>
          <w:color w:val="000000" w:themeColor="text1"/>
          <w:u w:color="000000" w:themeColor="text1"/>
        </w:rPr>
        <w:noBreakHyphen/>
      </w:r>
      <w:r w:rsidRPr="00AC0A2C">
        <w:rPr>
          <w:color w:val="000000" w:themeColor="text1"/>
          <w:u w:color="000000" w:themeColor="text1"/>
        </w:rPr>
        <w:t>6</w:t>
      </w:r>
      <w:r>
        <w:rPr>
          <w:color w:val="000000" w:themeColor="text1"/>
          <w:u w:color="000000" w:themeColor="text1"/>
        </w:rPr>
        <w:noBreakHyphen/>
        <w:t>3770</w:t>
      </w:r>
      <w:r w:rsidRPr="00AC0A2C">
        <w:rPr>
          <w:color w:val="000000" w:themeColor="text1"/>
          <w:u w:color="000000" w:themeColor="text1"/>
        </w:rPr>
        <w:t xml:space="preserve"> SO AS TO ALLOW A STATE TAX CREDIT FOR EMPLOYERS HIRING AN UNEMPLOYED VETERAN RECEIVING UNEMPLOYMENT COMPENSATION BENEFITS, TO PROVIDE THE AMOUNT OF THE CREDIT, THOSE TAXES AGAINST WHICH THE CREDIT IS ALLOWED, AND THE ELIGIBILITY REQUIREMENTS FOR CREDITABLE EMPLOYEES, TO PROVIDE FOR THE ADMINISTRATION OF THE CREDIT, AND TO PROVIDE THAT THE CREDIT IS ALLOWED FOR ELIGIBLE VETERANS HIRED AFTER JUNE 30, 2012, AND BEFORE JULY 1, 2014, AND EXTENDS FOR TWENTY</w:t>
      </w:r>
      <w:r>
        <w:rPr>
          <w:color w:val="000000" w:themeColor="text1"/>
          <w:u w:color="000000" w:themeColor="text1"/>
        </w:rPr>
        <w:noBreakHyphen/>
      </w:r>
      <w:r w:rsidRPr="00AC0A2C">
        <w:rPr>
          <w:color w:val="000000" w:themeColor="text1"/>
          <w:u w:color="000000" w:themeColor="text1"/>
        </w:rPr>
        <w:t>FOUR MONTHS FOR EACH CREDITABLE EMPLOYEE.</w:t>
      </w:r>
    </w:p>
    <w:p w:rsidR="006B4AE3" w:rsidRDefault="006B4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4AE3" w:rsidRDefault="006B4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4AE3" w:rsidRDefault="006B4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AE3" w:rsidRPr="00AC0A2C" w:rsidRDefault="006B4AE3"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SECTION</w:t>
      </w:r>
      <w:r w:rsidRPr="00AC0A2C">
        <w:rPr>
          <w:color w:val="000000" w:themeColor="text1"/>
          <w:u w:color="000000" w:themeColor="text1"/>
        </w:rPr>
        <w:tab/>
        <w:t>1.</w:t>
      </w:r>
      <w:r w:rsidRPr="00AC0A2C">
        <w:rPr>
          <w:color w:val="000000" w:themeColor="text1"/>
          <w:u w:color="000000" w:themeColor="text1"/>
        </w:rPr>
        <w:tab/>
        <w:t>Article 25, Chapter 6, Title 12 of the 1976 Code is amended by adding:</w:t>
      </w:r>
    </w:p>
    <w:p w:rsidR="006B4AE3" w:rsidRPr="00AC0A2C" w:rsidRDefault="006B4AE3"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AE3" w:rsidRPr="00AC0A2C" w:rsidRDefault="006B4AE3"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t>“Section 12</w:t>
      </w:r>
      <w:r>
        <w:rPr>
          <w:color w:val="000000" w:themeColor="text1"/>
          <w:u w:color="000000" w:themeColor="text1"/>
        </w:rPr>
        <w:noBreakHyphen/>
      </w:r>
      <w:r w:rsidRPr="00AC0A2C">
        <w:rPr>
          <w:color w:val="000000" w:themeColor="text1"/>
          <w:u w:color="000000" w:themeColor="text1"/>
        </w:rPr>
        <w:t>6</w:t>
      </w:r>
      <w:r>
        <w:rPr>
          <w:color w:val="000000" w:themeColor="text1"/>
          <w:u w:color="000000" w:themeColor="text1"/>
        </w:rPr>
        <w:noBreakHyphen/>
      </w:r>
      <w:r w:rsidRPr="00AC0A2C">
        <w:rPr>
          <w:color w:val="000000" w:themeColor="text1"/>
          <w:u w:color="000000" w:themeColor="text1"/>
        </w:rPr>
        <w:t>3770.</w:t>
      </w:r>
      <w:r w:rsidRPr="00AC0A2C">
        <w:rPr>
          <w:color w:val="000000" w:themeColor="text1"/>
          <w:u w:color="000000" w:themeColor="text1"/>
        </w:rPr>
        <w:tab/>
      </w:r>
      <w:r>
        <w:rPr>
          <w:color w:val="000000" w:themeColor="text1"/>
          <w:u w:color="000000" w:themeColor="text1"/>
        </w:rPr>
        <w:t xml:space="preserve"> </w:t>
      </w:r>
      <w:r w:rsidRPr="00AC0A2C">
        <w:rPr>
          <w:color w:val="000000" w:themeColor="text1"/>
          <w:u w:color="000000" w:themeColor="text1"/>
        </w:rPr>
        <w:t>(A)</w:t>
      </w:r>
      <w:r w:rsidRPr="00AC0A2C">
        <w:rPr>
          <w:color w:val="000000" w:themeColor="text1"/>
          <w:u w:color="000000" w:themeColor="text1"/>
        </w:rPr>
        <w:tab/>
        <w:t xml:space="preserve">As used in this section, </w:t>
      </w:r>
      <w:r w:rsidRPr="00245946">
        <w:rPr>
          <w:color w:val="000000" w:themeColor="text1"/>
          <w:u w:color="000000" w:themeColor="text1"/>
        </w:rPr>
        <w:t>‘</w:t>
      </w:r>
      <w:r w:rsidRPr="00AC0A2C">
        <w:rPr>
          <w:color w:val="000000" w:themeColor="text1"/>
          <w:u w:color="000000" w:themeColor="text1"/>
        </w:rPr>
        <w:t>creditable employee</w:t>
      </w:r>
      <w:r w:rsidRPr="00245946">
        <w:rPr>
          <w:color w:val="000000" w:themeColor="text1"/>
          <w:u w:color="000000" w:themeColor="text1"/>
        </w:rPr>
        <w:t>’</w:t>
      </w:r>
      <w:r w:rsidRPr="00AC0A2C">
        <w:rPr>
          <w:color w:val="000000" w:themeColor="text1"/>
          <w:u w:color="000000" w:themeColor="text1"/>
        </w:rPr>
        <w:t xml:space="preserve"> means an employee of a taxpayer employer who:</w:t>
      </w:r>
    </w:p>
    <w:p w:rsidR="006B4AE3" w:rsidRPr="00AC0A2C" w:rsidRDefault="006B4AE3"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r>
      <w:r w:rsidRPr="00AC0A2C">
        <w:rPr>
          <w:color w:val="000000" w:themeColor="text1"/>
          <w:u w:color="000000" w:themeColor="text1"/>
        </w:rPr>
        <w:tab/>
        <w:t>(1)</w:t>
      </w:r>
      <w:r w:rsidRPr="00AC0A2C">
        <w:rPr>
          <w:color w:val="000000" w:themeColor="text1"/>
          <w:u w:color="000000" w:themeColor="text1"/>
        </w:rPr>
        <w:tab/>
        <w:t>is a veteran as it is defined in Section 25</w:t>
      </w:r>
      <w:r>
        <w:rPr>
          <w:color w:val="000000" w:themeColor="text1"/>
          <w:u w:color="000000" w:themeColor="text1"/>
        </w:rPr>
        <w:noBreakHyphen/>
      </w:r>
      <w:r w:rsidRPr="00AC0A2C">
        <w:rPr>
          <w:color w:val="000000" w:themeColor="text1"/>
          <w:u w:color="000000" w:themeColor="text1"/>
        </w:rPr>
        <w:t>11</w:t>
      </w:r>
      <w:r>
        <w:rPr>
          <w:color w:val="000000" w:themeColor="text1"/>
          <w:u w:color="000000" w:themeColor="text1"/>
        </w:rPr>
        <w:noBreakHyphen/>
      </w:r>
      <w:r w:rsidRPr="00AC0A2C">
        <w:rPr>
          <w:color w:val="000000" w:themeColor="text1"/>
          <w:u w:color="000000" w:themeColor="text1"/>
        </w:rPr>
        <w:t>40;</w:t>
      </w:r>
    </w:p>
    <w:p w:rsidR="006B4AE3" w:rsidRPr="00AC0A2C" w:rsidRDefault="006B4AE3"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r>
      <w:r w:rsidRPr="00AC0A2C">
        <w:rPr>
          <w:color w:val="000000" w:themeColor="text1"/>
          <w:u w:color="000000" w:themeColor="text1"/>
        </w:rPr>
        <w:tab/>
        <w:t>(2)</w:t>
      </w:r>
      <w:r w:rsidRPr="00AC0A2C">
        <w:rPr>
          <w:color w:val="000000" w:themeColor="text1"/>
          <w:u w:color="000000" w:themeColor="text1"/>
        </w:rPr>
        <w:tab/>
        <w:t>is first employed by the employer after June 30, 2012, and before July 1, 2014;</w:t>
      </w:r>
    </w:p>
    <w:p w:rsidR="006B4AE3" w:rsidRPr="00AC0A2C" w:rsidRDefault="006B4AE3"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r>
      <w:r w:rsidRPr="00AC0A2C">
        <w:rPr>
          <w:color w:val="000000" w:themeColor="text1"/>
          <w:u w:color="000000" w:themeColor="text1"/>
        </w:rPr>
        <w:tab/>
        <w:t>(3)</w:t>
      </w:r>
      <w:r w:rsidRPr="00AC0A2C">
        <w:rPr>
          <w:color w:val="000000" w:themeColor="text1"/>
          <w:u w:color="000000" w:themeColor="text1"/>
        </w:rPr>
        <w:tab/>
        <w:t>has filed a claim for unemployment compensation in this State and is currently receiving weekly unemployment compensation benefits on that claim for at least four weeks;</w:t>
      </w:r>
    </w:p>
    <w:p w:rsidR="006B4AE3" w:rsidRPr="00AC0A2C" w:rsidRDefault="006B4AE3"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r>
      <w:r w:rsidRPr="00AC0A2C">
        <w:rPr>
          <w:color w:val="000000" w:themeColor="text1"/>
          <w:u w:color="000000" w:themeColor="text1"/>
        </w:rPr>
        <w:tab/>
        <w:t>(4)</w:t>
      </w:r>
      <w:r w:rsidRPr="00AC0A2C">
        <w:rPr>
          <w:color w:val="000000" w:themeColor="text1"/>
          <w:u w:color="000000" w:themeColor="text1"/>
        </w:rPr>
        <w:tab/>
        <w:t>was unemployed immediately before becoming employed;</w:t>
      </w:r>
    </w:p>
    <w:p w:rsidR="006B4AE3" w:rsidRPr="00AC0A2C" w:rsidRDefault="006B4AE3"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r>
      <w:r w:rsidRPr="00AC0A2C">
        <w:rPr>
          <w:color w:val="000000" w:themeColor="text1"/>
          <w:u w:color="000000" w:themeColor="text1"/>
        </w:rPr>
        <w:tab/>
        <w:t>(5)</w:t>
      </w:r>
      <w:r w:rsidRPr="00AC0A2C">
        <w:rPr>
          <w:color w:val="000000" w:themeColor="text1"/>
          <w:u w:color="000000" w:themeColor="text1"/>
        </w:rPr>
        <w:tab/>
        <w:t>has no return to work date or promise of future employment;</w:t>
      </w:r>
    </w:p>
    <w:p w:rsidR="006B4AE3" w:rsidRPr="00AC0A2C" w:rsidRDefault="006B4AE3"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r>
      <w:r w:rsidRPr="00AC0A2C">
        <w:rPr>
          <w:color w:val="000000" w:themeColor="text1"/>
          <w:u w:color="000000" w:themeColor="text1"/>
        </w:rPr>
        <w:tab/>
        <w:t>(6)</w:t>
      </w:r>
      <w:r w:rsidRPr="00AC0A2C">
        <w:rPr>
          <w:color w:val="000000" w:themeColor="text1"/>
          <w:u w:color="000000" w:themeColor="text1"/>
        </w:rPr>
        <w:tab/>
        <w:t>remains employed by the employer for at least four consecutive work weeks and the employment with that employer consists of at least thirty</w:t>
      </w:r>
      <w:r>
        <w:rPr>
          <w:color w:val="000000" w:themeColor="text1"/>
          <w:u w:color="000000" w:themeColor="text1"/>
        </w:rPr>
        <w:noBreakHyphen/>
      </w:r>
      <w:r w:rsidRPr="00AC0A2C">
        <w:rPr>
          <w:color w:val="000000" w:themeColor="text1"/>
          <w:u w:color="000000" w:themeColor="text1"/>
        </w:rPr>
        <w:t>five hours a week; and</w:t>
      </w:r>
    </w:p>
    <w:p w:rsidR="006B4AE3" w:rsidRPr="00AC0A2C" w:rsidRDefault="006B4AE3"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r>
      <w:r w:rsidRPr="00AC0A2C">
        <w:rPr>
          <w:color w:val="000000" w:themeColor="text1"/>
          <w:u w:color="000000" w:themeColor="text1"/>
        </w:rPr>
        <w:tab/>
        <w:t>(7)</w:t>
      </w:r>
      <w:r w:rsidRPr="00AC0A2C">
        <w:rPr>
          <w:color w:val="000000" w:themeColor="text1"/>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6B4AE3" w:rsidRPr="00AC0A2C" w:rsidRDefault="006B4AE3"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t>(B)</w:t>
      </w:r>
      <w:r w:rsidRPr="00AC0A2C">
        <w:rPr>
          <w:color w:val="000000" w:themeColor="text1"/>
          <w:u w:color="000000" w:themeColor="text1"/>
        </w:rPr>
        <w:tab/>
        <w:t>An employer who has one or more creditable employees is eligible to apply for and receive a credit against these taxes as provided in subsection (C) of this section.  The amount of the credit is one hundred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6B4AE3" w:rsidRPr="00AC0A2C" w:rsidRDefault="006B4AE3"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t>(C)</w:t>
      </w:r>
      <w:r w:rsidRPr="00AC0A2C">
        <w:rPr>
          <w:color w:val="000000" w:themeColor="text1"/>
          <w:u w:color="000000" w:themeColor="text1"/>
        </w:rPr>
        <w:tab/>
        <w:t>The credit allowed pursuant to subsection (B) of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6B4AE3" w:rsidRPr="00AC0A2C" w:rsidRDefault="006B4AE3"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t>(D)</w:t>
      </w:r>
      <w:r w:rsidRPr="00AC0A2C">
        <w:rPr>
          <w:color w:val="000000" w:themeColor="text1"/>
          <w:u w:color="000000" w:themeColor="text1"/>
        </w:rPr>
        <w:tab/>
        <w:t>The total amount of any tax credit for a taxable year may not exceed the taxpayer</w:t>
      </w:r>
      <w:r w:rsidRPr="00245946">
        <w:rPr>
          <w:color w:val="000000" w:themeColor="text1"/>
          <w:u w:color="000000" w:themeColor="text1"/>
        </w:rPr>
        <w:t>’</w:t>
      </w:r>
      <w:r w:rsidRPr="00AC0A2C">
        <w:rPr>
          <w:color w:val="000000" w:themeColor="text1"/>
          <w:u w:color="000000" w:themeColor="text1"/>
        </w:rPr>
        <w:t>s tax liability.  Any unused tax may be carried over to apply to the taxpayer</w:t>
      </w:r>
      <w:r w:rsidRPr="00245946">
        <w:rPr>
          <w:color w:val="000000" w:themeColor="text1"/>
          <w:u w:color="000000" w:themeColor="text1"/>
        </w:rPr>
        <w:t>’</w:t>
      </w:r>
      <w:r w:rsidRPr="00AC0A2C">
        <w:rPr>
          <w:color w:val="000000" w:themeColor="text1"/>
          <w:u w:color="000000" w:themeColor="text1"/>
        </w:rPr>
        <w:t>s succeeding year</w:t>
      </w:r>
      <w:r w:rsidRPr="00245946">
        <w:rPr>
          <w:color w:val="000000" w:themeColor="text1"/>
          <w:u w:color="000000" w:themeColor="text1"/>
        </w:rPr>
        <w:t>’</w:t>
      </w:r>
      <w:r w:rsidRPr="00AC0A2C">
        <w:rPr>
          <w:color w:val="000000" w:themeColor="text1"/>
          <w:u w:color="000000" w:themeColor="text1"/>
        </w:rPr>
        <w:t>s liability.</w:t>
      </w:r>
    </w:p>
    <w:p w:rsidR="006B4AE3" w:rsidRPr="00AC0A2C" w:rsidRDefault="006B4AE3"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0A2C">
        <w:rPr>
          <w:color w:val="000000" w:themeColor="text1"/>
          <w:u w:color="000000" w:themeColor="text1"/>
        </w:rPr>
        <w:tab/>
        <w:t>(E)</w:t>
      </w:r>
      <w:r w:rsidRPr="00AC0A2C">
        <w:rPr>
          <w:color w:val="000000" w:themeColor="text1"/>
          <w:u w:color="000000" w:themeColor="text1"/>
        </w:rPr>
        <w:tab/>
        <w:t>The tax credit provided for in subsection (B) remains in effect for twenty</w:t>
      </w:r>
      <w:r>
        <w:rPr>
          <w:color w:val="000000" w:themeColor="text1"/>
          <w:u w:color="000000" w:themeColor="text1"/>
        </w:rPr>
        <w:noBreakHyphen/>
      </w:r>
      <w:r w:rsidRPr="00AC0A2C">
        <w:rPr>
          <w:color w:val="000000" w:themeColor="text1"/>
          <w:u w:color="000000" w:themeColor="text1"/>
        </w:rPr>
        <w:t>four consecutive months for each creditable employee.”</w:t>
      </w:r>
    </w:p>
    <w:p w:rsidR="006B4AE3" w:rsidRPr="00AC0A2C" w:rsidRDefault="006B4AE3"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4AE3" w:rsidRDefault="006B4AE3"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C0A2C">
        <w:rPr>
          <w:color w:val="000000" w:themeColor="text1"/>
          <w:u w:color="000000" w:themeColor="text1"/>
        </w:rPr>
        <w:t>SECTION</w:t>
      </w:r>
      <w:r w:rsidRPr="00AC0A2C">
        <w:rPr>
          <w:color w:val="000000" w:themeColor="text1"/>
          <w:u w:color="000000" w:themeColor="text1"/>
        </w:rPr>
        <w:tab/>
        <w:t>2.</w:t>
      </w:r>
      <w:r w:rsidRPr="00AC0A2C">
        <w:rPr>
          <w:color w:val="000000" w:themeColor="text1"/>
          <w:u w:color="000000" w:themeColor="text1"/>
        </w:rPr>
        <w:tab/>
        <w:t>This act takes effect upon approval by the Governor.</w:t>
      </w:r>
    </w:p>
    <w:p w:rsidR="006B4AE3" w:rsidRDefault="006B4AE3" w:rsidP="00245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6CFD" w:rsidRDefault="003F6CFD" w:rsidP="006B4AE3">
      <w:pPr>
        <w:pStyle w:val="BillDots"/>
      </w:pPr>
    </w:p>
    <w:sectPr w:rsidR="003F6CFD" w:rsidSect="00C512D1">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588" w:rsidRDefault="004F3588" w:rsidP="009F0C77">
      <w:r>
        <w:separator/>
      </w:r>
    </w:p>
  </w:endnote>
  <w:endnote w:type="continuationSeparator" w:id="0">
    <w:p w:rsidR="004F3588" w:rsidRDefault="004F35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D2CCDA-31EB-47CD-B015-60DA6E09A13E}"/>
    <w:embedBold r:id="rId2" w:fontKey="{9A2D57D3-9641-4685-B338-266CB1B56940}"/>
  </w:font>
  <w:font w:name="Calibri">
    <w:panose1 w:val="020F0502020204030204"/>
    <w:charset w:val="00"/>
    <w:family w:val="swiss"/>
    <w:pitch w:val="variable"/>
    <w:sig w:usb0="E10002FF" w:usb1="4000ACFF" w:usb2="00000009" w:usb3="00000000" w:csb0="0000019F" w:csb1="00000000"/>
    <w:embedRegular r:id="rId3" w:fontKey="{7C385B28-21D6-4C41-B1BD-1A732512CD9B}"/>
  </w:font>
  <w:font w:name="Tahoma">
    <w:panose1 w:val="020B0604030504040204"/>
    <w:charset w:val="00"/>
    <w:family w:val="swiss"/>
    <w:pitch w:val="variable"/>
    <w:sig w:usb0="21002A87" w:usb1="80000000" w:usb2="00000008" w:usb3="00000000" w:csb0="000101FF" w:csb1="00000000"/>
    <w:embedRegular r:id="rId4" w:fontKey="{7979C625-45E4-43E8-A0D2-3A2294358CD5}"/>
  </w:font>
  <w:font w:name="Cambria">
    <w:panose1 w:val="02040503050406030204"/>
    <w:charset w:val="00"/>
    <w:family w:val="roman"/>
    <w:pitch w:val="variable"/>
    <w:sig w:usb0="E00002FF" w:usb1="400004FF" w:usb2="00000000" w:usb3="00000000" w:csb0="0000019F" w:csb1="00000000"/>
    <w:embedRegular r:id="rId5" w:fontKey="{841EF210-6834-42D0-9F7C-8B999652C5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AE3" w:rsidRPr="003F6CFD" w:rsidRDefault="006B4AE3" w:rsidP="003F6CFD">
    <w:pPr>
      <w:pStyle w:val="Footer"/>
      <w:tabs>
        <w:tab w:val="clear" w:pos="4680"/>
        <w:tab w:val="clear" w:pos="9360"/>
        <w:tab w:val="center" w:pos="2995"/>
      </w:tabs>
      <w:spacing w:before="120"/>
    </w:pPr>
    <w:r>
      <w:t>[4732-</w:t>
    </w:r>
    <w:r w:rsidR="009D2A64">
      <w:fldChar w:fldCharType="begin"/>
    </w:r>
    <w:r w:rsidR="009D2A64">
      <w:instrText xml:space="preserve"> PAGE  \* MERGEFORMAT </w:instrText>
    </w:r>
    <w:r w:rsidR="009D2A64">
      <w:fldChar w:fldCharType="separate"/>
    </w:r>
    <w:r w:rsidR="009D2A64">
      <w:rPr>
        <w:noProof/>
      </w:rPr>
      <w:t>1</w:t>
    </w:r>
    <w:r w:rsidR="009D2A6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2D1" w:rsidRPr="003F6CFD" w:rsidRDefault="006B4AE3" w:rsidP="003F6CFD">
    <w:pPr>
      <w:pStyle w:val="Footer"/>
      <w:tabs>
        <w:tab w:val="clear" w:pos="4680"/>
        <w:tab w:val="clear" w:pos="9360"/>
        <w:tab w:val="center" w:pos="2995"/>
      </w:tabs>
      <w:spacing w:before="120"/>
    </w:pPr>
    <w:r>
      <w:t>[4732]</w:t>
    </w:r>
    <w:r>
      <w:tab/>
    </w:r>
    <w:r w:rsidR="00743CA1">
      <w:fldChar w:fldCharType="begin"/>
    </w:r>
    <w:r>
      <w:instrText xml:space="preserve"> PAGE  \* MERGEFORMAT </w:instrText>
    </w:r>
    <w:r w:rsidR="00743CA1">
      <w:fldChar w:fldCharType="separate"/>
    </w:r>
    <w:r>
      <w:rPr>
        <w:noProof/>
      </w:rPr>
      <w:t>2</w:t>
    </w:r>
    <w:r w:rsidR="00743CA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588" w:rsidRDefault="004F3588" w:rsidP="009F0C77">
      <w:r>
        <w:separator/>
      </w:r>
    </w:p>
  </w:footnote>
  <w:footnote w:type="continuationSeparator" w:id="0">
    <w:p w:rsidR="004F3588" w:rsidRDefault="004F35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84dg12"/>
    <w:docVar w:name="CoverBillType" w:val="b"/>
    <w:docVar w:name="docpath" w:val="L:\Council\bills\NBD\11984dg12.DOCX"/>
    <w:docVar w:name="dvBillNumber" w:val="4732"/>
    <w:docVar w:name="dvBillNumberPrefix" w:val="H. "/>
    <w:docVar w:name="dvOriginalBody" w:val="House"/>
    <w:docVar w:name="dvSteno" w:val="NBD"/>
    <w:docVar w:name="NameofBody" w:val="h"/>
    <w:docVar w:name="vgroup2" w:val="Council"/>
  </w:docVars>
  <w:rsids>
    <w:rsidRoot w:val="00303567"/>
    <w:rsid w:val="00011869"/>
    <w:rsid w:val="000E04B5"/>
    <w:rsid w:val="000E1785"/>
    <w:rsid w:val="000F40FA"/>
    <w:rsid w:val="0010776B"/>
    <w:rsid w:val="00133E66"/>
    <w:rsid w:val="001435A3"/>
    <w:rsid w:val="001D08F2"/>
    <w:rsid w:val="001D525B"/>
    <w:rsid w:val="001D7F4F"/>
    <w:rsid w:val="001E3137"/>
    <w:rsid w:val="002321B6"/>
    <w:rsid w:val="00245946"/>
    <w:rsid w:val="00250967"/>
    <w:rsid w:val="002543C8"/>
    <w:rsid w:val="00284AAE"/>
    <w:rsid w:val="00291099"/>
    <w:rsid w:val="002E5912"/>
    <w:rsid w:val="00303567"/>
    <w:rsid w:val="00325348"/>
    <w:rsid w:val="0032732C"/>
    <w:rsid w:val="00336AD0"/>
    <w:rsid w:val="0037079A"/>
    <w:rsid w:val="00377C48"/>
    <w:rsid w:val="003C05C2"/>
    <w:rsid w:val="003D01E8"/>
    <w:rsid w:val="003E5288"/>
    <w:rsid w:val="003F6CFD"/>
    <w:rsid w:val="003F6D79"/>
    <w:rsid w:val="004046C6"/>
    <w:rsid w:val="0041760A"/>
    <w:rsid w:val="00417C01"/>
    <w:rsid w:val="004341A4"/>
    <w:rsid w:val="00477A86"/>
    <w:rsid w:val="004809EE"/>
    <w:rsid w:val="004E7D54"/>
    <w:rsid w:val="004F3588"/>
    <w:rsid w:val="005273C6"/>
    <w:rsid w:val="00530A69"/>
    <w:rsid w:val="005432B0"/>
    <w:rsid w:val="00545593"/>
    <w:rsid w:val="00577C6C"/>
    <w:rsid w:val="005C2FE2"/>
    <w:rsid w:val="005E2BC9"/>
    <w:rsid w:val="00605102"/>
    <w:rsid w:val="006215AA"/>
    <w:rsid w:val="00626149"/>
    <w:rsid w:val="006331EB"/>
    <w:rsid w:val="00663DC3"/>
    <w:rsid w:val="00684016"/>
    <w:rsid w:val="006913C9"/>
    <w:rsid w:val="0069470D"/>
    <w:rsid w:val="006B4AE3"/>
    <w:rsid w:val="00734F00"/>
    <w:rsid w:val="00743CA1"/>
    <w:rsid w:val="00775948"/>
    <w:rsid w:val="007A70AE"/>
    <w:rsid w:val="007D1779"/>
    <w:rsid w:val="008362E8"/>
    <w:rsid w:val="008A1768"/>
    <w:rsid w:val="008B137D"/>
    <w:rsid w:val="008E5DFA"/>
    <w:rsid w:val="008F4429"/>
    <w:rsid w:val="0094021A"/>
    <w:rsid w:val="009C6A0B"/>
    <w:rsid w:val="009D2A64"/>
    <w:rsid w:val="009F0C77"/>
    <w:rsid w:val="009F4DD1"/>
    <w:rsid w:val="00A41684"/>
    <w:rsid w:val="00A64E80"/>
    <w:rsid w:val="00A72BCD"/>
    <w:rsid w:val="00A741D9"/>
    <w:rsid w:val="00A833AB"/>
    <w:rsid w:val="00A9741D"/>
    <w:rsid w:val="00AD4B17"/>
    <w:rsid w:val="00B2528F"/>
    <w:rsid w:val="00B412D4"/>
    <w:rsid w:val="00B6173D"/>
    <w:rsid w:val="00BE3C22"/>
    <w:rsid w:val="00C0345E"/>
    <w:rsid w:val="00C3483A"/>
    <w:rsid w:val="00C35DFA"/>
    <w:rsid w:val="00C74E9D"/>
    <w:rsid w:val="00C82068"/>
    <w:rsid w:val="00C82FD3"/>
    <w:rsid w:val="00C92819"/>
    <w:rsid w:val="00CC6B7B"/>
    <w:rsid w:val="00CD2089"/>
    <w:rsid w:val="00D0189C"/>
    <w:rsid w:val="00D73A67"/>
    <w:rsid w:val="00D970A9"/>
    <w:rsid w:val="00DC4C85"/>
    <w:rsid w:val="00DF3845"/>
    <w:rsid w:val="00E05DDC"/>
    <w:rsid w:val="00E32553"/>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0999F57-03E9-42FE-AB77-85E70F397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528F"/>
    <w:rPr>
      <w:rFonts w:ascii="Tahoma" w:hAnsi="Tahoma" w:cs="Tahoma"/>
      <w:sz w:val="16"/>
      <w:szCs w:val="16"/>
    </w:rPr>
  </w:style>
  <w:style w:type="character" w:customStyle="1" w:styleId="BalloonTextChar">
    <w:name w:val="Balloon Text Char"/>
    <w:basedOn w:val="DefaultParagraphFont"/>
    <w:link w:val="BalloonText"/>
    <w:uiPriority w:val="99"/>
    <w:semiHidden/>
    <w:rsid w:val="00B2528F"/>
    <w:rPr>
      <w:rFonts w:ascii="Tahoma" w:eastAsia="Times New Roman" w:hAnsi="Tahoma" w:cs="Tahoma"/>
      <w:sz w:val="16"/>
      <w:szCs w:val="16"/>
    </w:rPr>
  </w:style>
  <w:style w:type="character" w:styleId="Hyperlink">
    <w:name w:val="Hyperlink"/>
    <w:basedOn w:val="DefaultParagraphFont"/>
    <w:uiPriority w:val="99"/>
    <w:unhideWhenUsed/>
    <w:rsid w:val="00C820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8-12.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2\02-07-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4732_2012020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1-12\4732_20120207.docx" TargetMode="External"/><Relationship Id="rId4" Type="http://schemas.openxmlformats.org/officeDocument/2006/relationships/webSettings" Target="webSettings.xml"/><Relationship Id="rId9" Type="http://schemas.openxmlformats.org/officeDocument/2006/relationships/hyperlink" Target="file:///h:\hj%20archive\2012\02-08-12.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F7190-F0D8-4A01-8C94-07E917D25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631</Words>
  <Characters>3265</Characters>
  <Application>Microsoft Office Word</Application>
  <DocSecurity>4</DocSecurity>
  <Lines>117</Lines>
  <Paragraphs>42</Paragraphs>
  <ScaleCrop>false</ScaleCrop>
  <Company> </Company>
  <LinksUpToDate>false</LinksUpToDate>
  <CharactersWithSpaces>3891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4732: Tax credit for hiring an unemployed veteran - South Carolina Legislature Online</dc:title>
  <dc:subject/>
  <dc:creator>NikiDowney</dc:creator>
  <cp:keywords/>
  <dc:description/>
  <cp:lastModifiedBy>N Cumfer</cp:lastModifiedBy>
  <cp:revision>2</cp:revision>
  <cp:lastPrinted>2012-01-10T16:54:00Z</cp:lastPrinted>
  <dcterms:created xsi:type="dcterms:W3CDTF">2014-11-24T14:44:00Z</dcterms:created>
  <dcterms:modified xsi:type="dcterms:W3CDTF">2014-11-24T14:44:00Z</dcterms:modified>
</cp:coreProperties>
</file>