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145" w:rsidRDefault="001C7145" w:rsidP="001C7145">
      <w:pPr>
        <w:widowControl w:val="0"/>
        <w:jc w:val="center"/>
      </w:pPr>
      <w:bookmarkStart w:id="0" w:name="_GoBack"/>
      <w:bookmarkEnd w:id="0"/>
      <w:r w:rsidRPr="001C7145">
        <w:rPr>
          <w:b/>
        </w:rPr>
        <w:t>South Carolina General Assembly</w:t>
      </w:r>
    </w:p>
    <w:p w:rsidR="001C7145" w:rsidRDefault="001C7145" w:rsidP="001C7145">
      <w:pPr>
        <w:widowControl w:val="0"/>
        <w:jc w:val="center"/>
      </w:pPr>
      <w:r>
        <w:t>119th Session, 2011-2012</w:t>
      </w:r>
    </w:p>
    <w:p w:rsidR="001C7145" w:rsidRDefault="001C7145" w:rsidP="001C7145">
      <w:pPr>
        <w:widowControl w:val="0"/>
        <w:jc w:val="left"/>
      </w:pPr>
    </w:p>
    <w:p w:rsidR="001C7145" w:rsidRDefault="001C7145" w:rsidP="001C7145">
      <w:pPr>
        <w:widowControl w:val="0"/>
        <w:jc w:val="left"/>
        <w:rPr>
          <w:b/>
        </w:rPr>
      </w:pPr>
      <w:r w:rsidRPr="001C7145">
        <w:rPr>
          <w:b/>
        </w:rPr>
        <w:t>H. 5093</w:t>
      </w:r>
    </w:p>
    <w:p w:rsidR="001C7145" w:rsidRDefault="001C7145" w:rsidP="001C7145">
      <w:pPr>
        <w:widowControl w:val="0"/>
        <w:jc w:val="left"/>
        <w:rPr>
          <w:b/>
        </w:rPr>
      </w:pPr>
    </w:p>
    <w:p w:rsidR="001C7145" w:rsidRDefault="001C7145" w:rsidP="001C7145">
      <w:pPr>
        <w:widowControl w:val="0"/>
        <w:jc w:val="left"/>
      </w:pPr>
      <w:r w:rsidRPr="001C7145">
        <w:rPr>
          <w:b/>
        </w:rPr>
        <w:t>STATUS INFORMATION</w:t>
      </w:r>
    </w:p>
    <w:p w:rsidR="001C7145" w:rsidRDefault="001C7145" w:rsidP="001C7145">
      <w:pPr>
        <w:widowControl w:val="0"/>
        <w:jc w:val="left"/>
      </w:pPr>
    </w:p>
    <w:p w:rsidR="001C7145" w:rsidRDefault="001C7145" w:rsidP="001C7145">
      <w:pPr>
        <w:widowControl w:val="0"/>
        <w:jc w:val="left"/>
      </w:pPr>
      <w:r>
        <w:t>House Resolution</w:t>
      </w:r>
    </w:p>
    <w:p w:rsidR="001C7145" w:rsidRDefault="001C7145" w:rsidP="001C7145">
      <w:pPr>
        <w:widowControl w:val="0"/>
        <w:jc w:val="left"/>
      </w:pPr>
      <w:r>
        <w:t>Sponsors: Reps. Whipper, Agnew, R.L. Brown, Limehouse and Ryan</w:t>
      </w:r>
    </w:p>
    <w:p w:rsidR="001C7145" w:rsidRDefault="001C7145" w:rsidP="001C7145">
      <w:pPr>
        <w:widowControl w:val="0"/>
        <w:jc w:val="left"/>
      </w:pPr>
      <w:r>
        <w:t>Document Path: l:\council\bills\ms\7742ahb12.docx</w:t>
      </w:r>
    </w:p>
    <w:p w:rsidR="001C7145" w:rsidRDefault="001C7145" w:rsidP="001C7145">
      <w:pPr>
        <w:widowControl w:val="0"/>
        <w:jc w:val="left"/>
      </w:pPr>
    </w:p>
    <w:p w:rsidR="001C7145" w:rsidRDefault="001C7145" w:rsidP="001C7145">
      <w:pPr>
        <w:widowControl w:val="0"/>
        <w:jc w:val="left"/>
      </w:pPr>
      <w:r>
        <w:t>Introduced in the House on March 28, 2012</w:t>
      </w:r>
    </w:p>
    <w:p w:rsidR="001C7145" w:rsidRDefault="001C7145" w:rsidP="001C7145">
      <w:pPr>
        <w:widowControl w:val="0"/>
        <w:jc w:val="left"/>
      </w:pPr>
      <w:r>
        <w:t xml:space="preserve">Currently residing in the House Committee on </w:t>
      </w:r>
      <w:r w:rsidRPr="001C7145">
        <w:rPr>
          <w:b/>
        </w:rPr>
        <w:t>Rules</w:t>
      </w:r>
    </w:p>
    <w:p w:rsidR="001C7145" w:rsidRDefault="001C7145" w:rsidP="001C7145">
      <w:pPr>
        <w:widowControl w:val="0"/>
        <w:jc w:val="left"/>
      </w:pPr>
    </w:p>
    <w:p w:rsidR="001C7145" w:rsidRDefault="001C7145" w:rsidP="001C7145">
      <w:pPr>
        <w:widowControl w:val="0"/>
        <w:jc w:val="left"/>
      </w:pPr>
      <w:r>
        <w:t xml:space="preserve">Summary: </w:t>
      </w:r>
      <w:r w:rsidR="00BB1403">
        <w:t>House of Representatives Legislative Session revised</w:t>
      </w:r>
    </w:p>
    <w:p w:rsidR="001C7145" w:rsidRDefault="001C7145" w:rsidP="001C7145">
      <w:pPr>
        <w:widowControl w:val="0"/>
        <w:jc w:val="left"/>
      </w:pPr>
    </w:p>
    <w:p w:rsidR="001C7145" w:rsidRDefault="001C7145" w:rsidP="001C7145">
      <w:pPr>
        <w:widowControl w:val="0"/>
        <w:jc w:val="left"/>
      </w:pPr>
    </w:p>
    <w:p w:rsidR="001C7145" w:rsidRDefault="001C7145" w:rsidP="001C7145">
      <w:pPr>
        <w:widowControl w:val="0"/>
        <w:tabs>
          <w:tab w:val="center" w:pos="590"/>
          <w:tab w:val="center" w:pos="1440"/>
          <w:tab w:val="left" w:pos="1872"/>
          <w:tab w:val="left" w:pos="9187"/>
        </w:tabs>
        <w:jc w:val="left"/>
      </w:pPr>
      <w:r w:rsidRPr="001C7145">
        <w:rPr>
          <w:b/>
        </w:rPr>
        <w:t>HISTORY OF LEGISLATIVE ACTIONS</w:t>
      </w:r>
    </w:p>
    <w:p w:rsidR="001C7145" w:rsidRDefault="001C7145" w:rsidP="001C7145">
      <w:pPr>
        <w:widowControl w:val="0"/>
        <w:tabs>
          <w:tab w:val="center" w:pos="590"/>
          <w:tab w:val="center" w:pos="1440"/>
          <w:tab w:val="left" w:pos="1872"/>
          <w:tab w:val="left" w:pos="9187"/>
        </w:tabs>
        <w:jc w:val="left"/>
      </w:pPr>
    </w:p>
    <w:p w:rsidR="001C7145" w:rsidRPr="001C7145" w:rsidRDefault="001C7145" w:rsidP="001C7145">
      <w:pPr>
        <w:widowControl w:val="0"/>
        <w:tabs>
          <w:tab w:val="center" w:pos="590"/>
          <w:tab w:val="center" w:pos="1440"/>
          <w:tab w:val="left" w:pos="1872"/>
          <w:tab w:val="left" w:pos="9187"/>
        </w:tabs>
        <w:jc w:val="left"/>
      </w:pPr>
      <w:r w:rsidRPr="001C7145">
        <w:rPr>
          <w:u w:val="single"/>
        </w:rPr>
        <w:tab/>
        <w:t>Date</w:t>
      </w:r>
      <w:r w:rsidRPr="001C7145">
        <w:rPr>
          <w:u w:val="single"/>
        </w:rPr>
        <w:tab/>
        <w:t>Body</w:t>
      </w:r>
      <w:r w:rsidRPr="001C7145">
        <w:rPr>
          <w:u w:val="single"/>
        </w:rPr>
        <w:tab/>
        <w:t>Action Description with journal page number</w:t>
      </w:r>
      <w:r w:rsidRPr="001C7145">
        <w:rPr>
          <w:u w:val="single"/>
        </w:rPr>
        <w:tab/>
      </w:r>
    </w:p>
    <w:p w:rsidR="00666660" w:rsidRDefault="00666660" w:rsidP="00666660">
      <w:pPr>
        <w:widowControl w:val="0"/>
        <w:tabs>
          <w:tab w:val="right" w:pos="1008"/>
          <w:tab w:val="left" w:pos="1152"/>
          <w:tab w:val="left" w:pos="1872"/>
          <w:tab w:val="left" w:pos="9187"/>
        </w:tabs>
        <w:ind w:left="2088" w:hanging="2088"/>
        <w:jc w:val="left"/>
      </w:pPr>
      <w:r>
        <w:tab/>
        <w:t>3/28/2012</w:t>
      </w:r>
      <w:r>
        <w:tab/>
        <w:t>House</w:t>
      </w:r>
      <w:r>
        <w:tab/>
      </w:r>
      <w:r w:rsidRPr="001E11F7">
        <w:t>Introduced (</w:t>
      </w:r>
      <w:hyperlink r:id="rId7" w:history="1">
        <w:r w:rsidRPr="001E11F7">
          <w:rPr>
            <w:rStyle w:val="Hyperlink"/>
          </w:rPr>
          <w:t>House Journal</w:t>
        </w:r>
        <w:r w:rsidRPr="001E11F7">
          <w:rPr>
            <w:rStyle w:val="Hyperlink"/>
          </w:rPr>
          <w:noBreakHyphen/>
          <w:t>page 45</w:t>
        </w:r>
      </w:hyperlink>
      <w:r w:rsidRPr="001E11F7">
        <w:t>)</w:t>
      </w:r>
    </w:p>
    <w:p w:rsidR="00666660" w:rsidRDefault="00666660" w:rsidP="00666660">
      <w:pPr>
        <w:widowControl w:val="0"/>
        <w:tabs>
          <w:tab w:val="right" w:pos="1008"/>
          <w:tab w:val="left" w:pos="1152"/>
          <w:tab w:val="left" w:pos="1872"/>
          <w:tab w:val="left" w:pos="9187"/>
        </w:tabs>
        <w:ind w:left="2088" w:hanging="2088"/>
        <w:jc w:val="left"/>
      </w:pPr>
      <w:r>
        <w:tab/>
        <w:t>3/28/2012</w:t>
      </w:r>
      <w:r>
        <w:tab/>
        <w:t>House</w:t>
      </w:r>
      <w:r>
        <w:tab/>
      </w:r>
      <w:r w:rsidRPr="001E11F7">
        <w:t xml:space="preserve">Referred to Committee on </w:t>
      </w:r>
      <w:r w:rsidRPr="001E11F7">
        <w:rPr>
          <w:b/>
        </w:rPr>
        <w:t>Rules</w:t>
      </w:r>
      <w:r w:rsidRPr="001E11F7">
        <w:t xml:space="preserve"> (</w:t>
      </w:r>
      <w:hyperlink r:id="rId8" w:history="1">
        <w:r w:rsidRPr="001E11F7">
          <w:rPr>
            <w:rStyle w:val="Hyperlink"/>
          </w:rPr>
          <w:t>House Journal</w:t>
        </w:r>
        <w:r w:rsidRPr="001E11F7">
          <w:rPr>
            <w:rStyle w:val="Hyperlink"/>
          </w:rPr>
          <w:noBreakHyphen/>
          <w:t>page 45</w:t>
        </w:r>
      </w:hyperlink>
      <w:r w:rsidRPr="001E11F7">
        <w:t>)</w:t>
      </w:r>
    </w:p>
    <w:p w:rsidR="00666660" w:rsidRDefault="00666660" w:rsidP="00666660">
      <w:pPr>
        <w:widowControl w:val="0"/>
        <w:tabs>
          <w:tab w:val="right" w:pos="1008"/>
          <w:tab w:val="left" w:pos="1152"/>
          <w:tab w:val="left" w:pos="1872"/>
          <w:tab w:val="left" w:pos="9187"/>
        </w:tabs>
        <w:ind w:left="2088" w:hanging="2088"/>
        <w:jc w:val="left"/>
      </w:pPr>
    </w:p>
    <w:p w:rsidR="001C7145" w:rsidRPr="001C7145" w:rsidRDefault="001C7145" w:rsidP="001C7145">
      <w:pPr>
        <w:widowControl w:val="0"/>
        <w:tabs>
          <w:tab w:val="right" w:pos="1008"/>
          <w:tab w:val="left" w:pos="1152"/>
          <w:tab w:val="left" w:pos="1872"/>
          <w:tab w:val="left" w:pos="9187"/>
        </w:tabs>
        <w:ind w:left="2088" w:hanging="2088"/>
        <w:jc w:val="left"/>
      </w:pPr>
    </w:p>
    <w:p w:rsidR="001C7145" w:rsidRDefault="001C7145" w:rsidP="001C7145">
      <w:pPr>
        <w:widowControl w:val="0"/>
        <w:jc w:val="left"/>
      </w:pPr>
      <w:r w:rsidRPr="001C7145">
        <w:rPr>
          <w:b/>
        </w:rPr>
        <w:t>VERSIONS OF THIS BILL</w:t>
      </w:r>
    </w:p>
    <w:p w:rsidR="001C7145" w:rsidRDefault="001C7145" w:rsidP="001C7145">
      <w:pPr>
        <w:widowControl w:val="0"/>
        <w:jc w:val="left"/>
      </w:pPr>
    </w:p>
    <w:p w:rsidR="001C7145" w:rsidRDefault="004521DA" w:rsidP="001C7145">
      <w:pPr>
        <w:widowControl w:val="0"/>
        <w:jc w:val="left"/>
      </w:pPr>
      <w:hyperlink r:id="rId9" w:history="1">
        <w:r w:rsidR="001C7145">
          <w:rPr>
            <w:rStyle w:val="Hyperlink"/>
          </w:rPr>
          <w:t>3/28/2012</w:t>
        </w:r>
      </w:hyperlink>
    </w:p>
    <w:p w:rsidR="001C7145" w:rsidRDefault="001C7145" w:rsidP="001C7145"/>
    <w:p w:rsidR="001C7145" w:rsidRDefault="001C7145" w:rsidP="001C7145">
      <w:pPr>
        <w:sectPr w:rsidR="001C7145" w:rsidSect="001C71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F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6.1.a. OF THE RULES OF THE HOUSE OF REPRESENTATIVES, RELATING TO THE DESIGNATED LEGISLATIVE SESSION DAYS OF THE HOUSE OF REPRESENTATIVES, SO AS TO REVISE THE DAYS THAT THE HOUSE OF REPRESENTATIVES SHALL MEET IN LEGISLATIVE SESSION.</w:t>
      </w:r>
    </w:p>
    <w:p w:rsidR="00755FEB" w:rsidRDefault="00755F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6.1.a. of the Rules of the House of Representatives be amended to read:</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4D" w:rsidRPr="00760F60"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“Rule 6.1.a.</w:t>
      </w:r>
      <w:r>
        <w:rPr>
          <w:color w:val="000000" w:themeColor="text1"/>
          <w:u w:color="000000" w:themeColor="text1"/>
        </w:rPr>
        <w:tab/>
      </w:r>
      <w:r>
        <w:rPr>
          <w:color w:val="000000" w:themeColor="text1"/>
          <w:u w:val="single" w:color="000000" w:themeColor="text1"/>
        </w:rPr>
        <w:t>After the first week of session,</w:t>
      </w:r>
      <w:r>
        <w:rPr>
          <w:color w:val="000000" w:themeColor="text1"/>
          <w:u w:color="000000" w:themeColor="text1"/>
        </w:rPr>
        <w:t xml:space="preserve"> t</w:t>
      </w:r>
      <w:r w:rsidRPr="00760F60">
        <w:rPr>
          <w:color w:val="000000" w:themeColor="text1"/>
          <w:u w:color="000000" w:themeColor="text1"/>
        </w:rPr>
        <w:t xml:space="preserve">he House shall meet each legislative day at 12:00 Noon every </w:t>
      </w:r>
      <w:r w:rsidRPr="005E278B">
        <w:rPr>
          <w:strike/>
          <w:color w:val="000000" w:themeColor="text1"/>
          <w:u w:color="000000" w:themeColor="text1"/>
        </w:rPr>
        <w:t>Tuesday</w:t>
      </w:r>
      <w:r>
        <w:rPr>
          <w:color w:val="000000" w:themeColor="text1"/>
          <w:u w:color="000000" w:themeColor="text1"/>
        </w:rPr>
        <w:t xml:space="preserve"> </w:t>
      </w:r>
      <w:r>
        <w:rPr>
          <w:color w:val="000000" w:themeColor="text1"/>
          <w:u w:val="single" w:color="000000" w:themeColor="text1"/>
        </w:rPr>
        <w:t>Monday</w:t>
      </w:r>
      <w:r w:rsidRPr="00760F60">
        <w:rPr>
          <w:color w:val="000000" w:themeColor="text1"/>
          <w:u w:color="000000" w:themeColor="text1"/>
        </w:rPr>
        <w:t xml:space="preserve">, 10:00 a.m. every </w:t>
      </w:r>
      <w:r w:rsidRPr="005E278B">
        <w:rPr>
          <w:strike/>
          <w:color w:val="000000" w:themeColor="text1"/>
          <w:u w:color="000000" w:themeColor="text1"/>
        </w:rPr>
        <w:t>Wednesday</w:t>
      </w:r>
      <w:r>
        <w:rPr>
          <w:color w:val="000000" w:themeColor="text1"/>
          <w:u w:color="000000" w:themeColor="text1"/>
        </w:rPr>
        <w:t xml:space="preserve"> </w:t>
      </w:r>
      <w:r>
        <w:rPr>
          <w:color w:val="000000" w:themeColor="text1"/>
          <w:u w:val="single" w:color="000000" w:themeColor="text1"/>
        </w:rPr>
        <w:t>Tuesday</w:t>
      </w:r>
      <w:r w:rsidRPr="00760F60">
        <w:rPr>
          <w:color w:val="000000" w:themeColor="text1"/>
          <w:u w:color="000000" w:themeColor="text1"/>
        </w:rPr>
        <w:t xml:space="preserve">, and 10:00 a.m. every </w:t>
      </w:r>
      <w:r w:rsidRPr="005E278B">
        <w:rPr>
          <w:strike/>
          <w:color w:val="000000" w:themeColor="text1"/>
          <w:u w:color="000000" w:themeColor="text1"/>
        </w:rPr>
        <w:t>Thursday</w:t>
      </w:r>
      <w:r>
        <w:rPr>
          <w:color w:val="000000" w:themeColor="text1"/>
          <w:u w:color="000000" w:themeColor="text1"/>
        </w:rPr>
        <w:t xml:space="preserve"> </w:t>
      </w:r>
      <w:r>
        <w:rPr>
          <w:color w:val="000000" w:themeColor="text1"/>
          <w:u w:val="single" w:color="000000" w:themeColor="text1"/>
        </w:rPr>
        <w:t>Wednesday</w:t>
      </w:r>
      <w:r w:rsidRPr="00760F60">
        <w:rPr>
          <w:color w:val="000000" w:themeColor="text1"/>
          <w:u w:color="000000" w:themeColor="text1"/>
        </w:rPr>
        <w:t xml:space="preserve"> and </w:t>
      </w:r>
      <w:r w:rsidRPr="005E278B">
        <w:rPr>
          <w:strike/>
          <w:color w:val="000000" w:themeColor="text1"/>
          <w:u w:color="000000" w:themeColor="text1"/>
        </w:rPr>
        <w:t>Friday</w:t>
      </w:r>
      <w:r>
        <w:rPr>
          <w:color w:val="000000" w:themeColor="text1"/>
          <w:u w:color="000000" w:themeColor="text1"/>
        </w:rPr>
        <w:t xml:space="preserve"> </w:t>
      </w:r>
      <w:r>
        <w:rPr>
          <w:color w:val="000000" w:themeColor="text1"/>
          <w:u w:val="single" w:color="000000" w:themeColor="text1"/>
        </w:rPr>
        <w:t>Thursday</w:t>
      </w:r>
      <w:r w:rsidRPr="00760F60">
        <w:rPr>
          <w:color w:val="000000" w:themeColor="text1"/>
          <w:u w:color="000000" w:themeColor="text1"/>
        </w:rPr>
        <w:t xml:space="preserve"> unless otherwise ordered by the House.</w:t>
      </w:r>
      <w:r>
        <w:rPr>
          <w:color w:val="000000" w:themeColor="text1"/>
          <w:u w:color="000000" w:themeColor="text1"/>
        </w:rPr>
        <w:t xml:space="preserve"> </w:t>
      </w:r>
      <w:r w:rsidRPr="00760F60">
        <w:rPr>
          <w:color w:val="000000" w:themeColor="text1"/>
          <w:u w:color="000000" w:themeColor="text1"/>
        </w:rPr>
        <w:t xml:space="preserve"> </w:t>
      </w:r>
      <w:r w:rsidRPr="00760F60">
        <w:rPr>
          <w:i/>
          <w:color w:val="000000" w:themeColor="text1"/>
          <w:u w:color="000000" w:themeColor="text1"/>
        </w:rPr>
        <w:t>Provided</w:t>
      </w:r>
      <w:r w:rsidRPr="00760F60">
        <w:rPr>
          <w:color w:val="000000" w:themeColor="text1"/>
          <w:u w:color="000000" w:themeColor="text1"/>
        </w:rPr>
        <w:t>, that by motion made at any time the House by majority vote may fix the day and hour at which time the House shall next meet (not to exceed constitutional limitations) and this shall be decided without debate.</w:t>
      </w:r>
    </w:p>
    <w:p w:rsidR="007F6B4D" w:rsidRPr="00760F60"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Pr="00760F60">
        <w:rPr>
          <w:i/>
          <w:color w:val="000000" w:themeColor="text1"/>
          <w:u w:color="000000" w:themeColor="text1"/>
        </w:rPr>
        <w:t>Provided</w:t>
      </w:r>
      <w:r w:rsidRPr="00760F60">
        <w:rPr>
          <w:color w:val="000000" w:themeColor="text1"/>
          <w:u w:color="000000" w:themeColor="text1"/>
        </w:rPr>
        <w:t xml:space="preserve">, further, that during the first three weeks of the first year of a legislative session, unless a majority of the House members present object, on </w:t>
      </w:r>
      <w:r w:rsidRPr="005E278B">
        <w:rPr>
          <w:strike/>
          <w:color w:val="000000" w:themeColor="text1"/>
          <w:u w:color="000000" w:themeColor="text1"/>
        </w:rPr>
        <w:t>Wednesdays</w:t>
      </w:r>
      <w:r>
        <w:rPr>
          <w:color w:val="000000" w:themeColor="text1"/>
          <w:u w:color="000000" w:themeColor="text1"/>
        </w:rPr>
        <w:t xml:space="preserve"> </w:t>
      </w:r>
      <w:r>
        <w:rPr>
          <w:color w:val="000000" w:themeColor="text1"/>
          <w:u w:val="single" w:color="000000" w:themeColor="text1"/>
        </w:rPr>
        <w:t>Tuesdays</w:t>
      </w:r>
      <w:r w:rsidRPr="00760F60">
        <w:rPr>
          <w:color w:val="000000" w:themeColor="text1"/>
          <w:u w:color="000000" w:themeColor="text1"/>
        </w:rPr>
        <w:t xml:space="preserve"> the House shall meet at 2:00 p.m. to provide time in the morning hours for committees to meet and hearings to be held.</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i/>
          <w:color w:val="000000" w:themeColor="text1"/>
          <w:u w:color="000000" w:themeColor="text1"/>
        </w:rPr>
        <w:lastRenderedPageBreak/>
        <w:tab/>
      </w:r>
      <w:r w:rsidRPr="00760F60">
        <w:rPr>
          <w:i/>
          <w:color w:val="000000" w:themeColor="text1"/>
          <w:u w:color="000000" w:themeColor="text1"/>
        </w:rPr>
        <w:t>Provided</w:t>
      </w:r>
      <w:r w:rsidRPr="00760F60">
        <w:rPr>
          <w:color w:val="000000" w:themeColor="text1"/>
          <w:u w:color="000000" w:themeColor="text1"/>
        </w:rPr>
        <w:t xml:space="preserve">, further, that unless ordered otherwise, the House shall consider only local uncontested matters on </w:t>
      </w:r>
      <w:r w:rsidRPr="005E278B">
        <w:rPr>
          <w:strike/>
          <w:color w:val="000000" w:themeColor="text1"/>
          <w:u w:color="000000" w:themeColor="text1"/>
        </w:rPr>
        <w:t>Friday</w:t>
      </w:r>
      <w:r>
        <w:rPr>
          <w:color w:val="000000" w:themeColor="text1"/>
          <w:u w:color="000000" w:themeColor="text1"/>
        </w:rPr>
        <w:t xml:space="preserve"> </w:t>
      </w:r>
      <w:r>
        <w:rPr>
          <w:color w:val="000000" w:themeColor="text1"/>
          <w:u w:val="single" w:color="000000" w:themeColor="text1"/>
        </w:rPr>
        <w:t>Thursday</w:t>
      </w:r>
      <w:r w:rsidRPr="00760F60">
        <w:rPr>
          <w:color w:val="000000" w:themeColor="text1"/>
          <w:u w:color="000000" w:themeColor="text1"/>
        </w:rPr>
        <w:t xml:space="preserve"> of each week.</w:t>
      </w:r>
      <w:r>
        <w:rPr>
          <w:color w:val="000000" w:themeColor="text1"/>
          <w:u w:color="000000" w:themeColor="text1"/>
        </w:rPr>
        <w:t>”</w:t>
      </w: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4D" w:rsidRDefault="007F6B4D" w:rsidP="007F6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Rule 6.1.a. is effective beginning with the Organizational Session of 2013.</w:t>
      </w:r>
    </w:p>
    <w:p w:rsidR="00E335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3357B" w:rsidRDefault="00E3357B" w:rsidP="001C7145">
      <w:pPr>
        <w:suppressAutoHyphens/>
      </w:pPr>
    </w:p>
    <w:sectPr w:rsidR="00E3357B" w:rsidSect="001C71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FEB" w:rsidRDefault="00755FEB" w:rsidP="009F0C77">
      <w:r>
        <w:separator/>
      </w:r>
    </w:p>
  </w:endnote>
  <w:endnote w:type="continuationSeparator" w:id="0">
    <w:p w:rsidR="00755FEB" w:rsidRDefault="00755F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C48279A-AF6E-4808-B96C-8EF8CE5241CB}"/>
    <w:embedBold r:id="rId2" w:fontKey="{FC553CEF-75A2-46CB-832F-0308727C66EA}"/>
    <w:embedItalic r:id="rId3" w:fontKey="{567BC21A-5A07-401A-AE46-9A14707BDA2C}"/>
  </w:font>
  <w:font w:name="Calibri">
    <w:panose1 w:val="020F0502020204030204"/>
    <w:charset w:val="00"/>
    <w:family w:val="swiss"/>
    <w:pitch w:val="variable"/>
    <w:sig w:usb0="E10002FF" w:usb1="4000ACFF" w:usb2="00000009" w:usb3="00000000" w:csb0="0000019F" w:csb1="00000000"/>
    <w:embedRegular r:id="rId4" w:fontKey="{E2F8A87C-91C4-46E3-8D1F-07E50E7464E9}"/>
  </w:font>
  <w:font w:name="Cambria">
    <w:panose1 w:val="02040503050406030204"/>
    <w:charset w:val="00"/>
    <w:family w:val="roman"/>
    <w:pitch w:val="variable"/>
    <w:sig w:usb0="E00002FF" w:usb1="400004FF" w:usb2="00000000" w:usb3="00000000" w:csb0="0000019F" w:csb1="00000000"/>
    <w:embedRegular r:id="rId5" w:fontKey="{11D42363-BA82-460A-A5CB-2C12E02AE8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7145" w:rsidRPr="00E3357B" w:rsidRDefault="001C7145" w:rsidP="00E3357B">
    <w:pPr>
      <w:pStyle w:val="Footer"/>
      <w:tabs>
        <w:tab w:val="clear" w:pos="4680"/>
        <w:tab w:val="clear" w:pos="9360"/>
        <w:tab w:val="center" w:pos="2995"/>
      </w:tabs>
      <w:spacing w:before="120"/>
    </w:pPr>
    <w:r>
      <w:t>[5093]</w:t>
    </w:r>
    <w:r>
      <w:tab/>
    </w:r>
    <w:r w:rsidR="004521DA">
      <w:fldChar w:fldCharType="begin"/>
    </w:r>
    <w:r w:rsidR="004521DA">
      <w:instrText xml:space="preserve"> PAGE  \* MERGEFORMAT </w:instrText>
    </w:r>
    <w:r w:rsidR="004521DA">
      <w:fldChar w:fldCharType="separate"/>
    </w:r>
    <w:r w:rsidR="004521DA">
      <w:rPr>
        <w:noProof/>
      </w:rPr>
      <w:t>1</w:t>
    </w:r>
    <w:r w:rsidR="004521D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FEB" w:rsidRDefault="00755FEB" w:rsidP="009F0C77">
      <w:r>
        <w:separator/>
      </w:r>
    </w:p>
  </w:footnote>
  <w:footnote w:type="continuationSeparator" w:id="0">
    <w:p w:rsidR="00755FEB" w:rsidRDefault="00755F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42AHB12"/>
    <w:docVar w:name="CoverBillType" w:val="r"/>
    <w:docVar w:name="docpath" w:val="L:\Council\bills\MS\7742AHB12.DOCX"/>
    <w:docVar w:name="dvBillNumber" w:val="5093"/>
    <w:docVar w:name="dvBillNumberPrefix" w:val="H. "/>
    <w:docVar w:name="dvOriginalBody" w:val="House"/>
    <w:docVar w:name="dvSteno" w:val="MS"/>
    <w:docVar w:name="NameofBody" w:val="h"/>
    <w:docVar w:name="vgroup2" w:val="Council"/>
  </w:docVars>
  <w:rsids>
    <w:rsidRoot w:val="00C3326C"/>
    <w:rsid w:val="00011869"/>
    <w:rsid w:val="000E1785"/>
    <w:rsid w:val="000F40FA"/>
    <w:rsid w:val="0010776B"/>
    <w:rsid w:val="00127B83"/>
    <w:rsid w:val="00133E66"/>
    <w:rsid w:val="001435A3"/>
    <w:rsid w:val="001C7145"/>
    <w:rsid w:val="001D08F2"/>
    <w:rsid w:val="001D525B"/>
    <w:rsid w:val="001D7F4F"/>
    <w:rsid w:val="002321B6"/>
    <w:rsid w:val="0024302A"/>
    <w:rsid w:val="00250967"/>
    <w:rsid w:val="002543C8"/>
    <w:rsid w:val="00284AAE"/>
    <w:rsid w:val="002E5912"/>
    <w:rsid w:val="00325348"/>
    <w:rsid w:val="0032732C"/>
    <w:rsid w:val="00336AD0"/>
    <w:rsid w:val="0037079A"/>
    <w:rsid w:val="003D01E8"/>
    <w:rsid w:val="003E5288"/>
    <w:rsid w:val="003F6D79"/>
    <w:rsid w:val="0041760A"/>
    <w:rsid w:val="00417C01"/>
    <w:rsid w:val="004521DA"/>
    <w:rsid w:val="004809EE"/>
    <w:rsid w:val="004E7D54"/>
    <w:rsid w:val="005273C6"/>
    <w:rsid w:val="00530A69"/>
    <w:rsid w:val="00545593"/>
    <w:rsid w:val="00577C6C"/>
    <w:rsid w:val="005C2FE2"/>
    <w:rsid w:val="005E2BC9"/>
    <w:rsid w:val="00605102"/>
    <w:rsid w:val="006215AA"/>
    <w:rsid w:val="006267BA"/>
    <w:rsid w:val="00666660"/>
    <w:rsid w:val="006913C9"/>
    <w:rsid w:val="0069470D"/>
    <w:rsid w:val="00734F00"/>
    <w:rsid w:val="00755FEB"/>
    <w:rsid w:val="007944AA"/>
    <w:rsid w:val="007A70AE"/>
    <w:rsid w:val="007F6B4D"/>
    <w:rsid w:val="008362E8"/>
    <w:rsid w:val="008A1768"/>
    <w:rsid w:val="008F0DCC"/>
    <w:rsid w:val="008F4429"/>
    <w:rsid w:val="0094021A"/>
    <w:rsid w:val="00974279"/>
    <w:rsid w:val="009C6A0B"/>
    <w:rsid w:val="009F0C77"/>
    <w:rsid w:val="009F4DD1"/>
    <w:rsid w:val="00A41684"/>
    <w:rsid w:val="00A64E80"/>
    <w:rsid w:val="00A72BCD"/>
    <w:rsid w:val="00A741D9"/>
    <w:rsid w:val="00A833AB"/>
    <w:rsid w:val="00A9741D"/>
    <w:rsid w:val="00AD4B17"/>
    <w:rsid w:val="00AD505D"/>
    <w:rsid w:val="00B412D4"/>
    <w:rsid w:val="00B76325"/>
    <w:rsid w:val="00BB1403"/>
    <w:rsid w:val="00BE3C22"/>
    <w:rsid w:val="00BF7D9F"/>
    <w:rsid w:val="00C0345E"/>
    <w:rsid w:val="00C3326C"/>
    <w:rsid w:val="00C3483A"/>
    <w:rsid w:val="00C74E9D"/>
    <w:rsid w:val="00C82FD3"/>
    <w:rsid w:val="00C92819"/>
    <w:rsid w:val="00CC6B7B"/>
    <w:rsid w:val="00CD2089"/>
    <w:rsid w:val="00D73A67"/>
    <w:rsid w:val="00D970A9"/>
    <w:rsid w:val="00DF3845"/>
    <w:rsid w:val="00DF57AF"/>
    <w:rsid w:val="00E3357B"/>
    <w:rsid w:val="00E41911"/>
    <w:rsid w:val="00E92EEF"/>
    <w:rsid w:val="00F01672"/>
    <w:rsid w:val="00F24442"/>
    <w:rsid w:val="00F50AE3"/>
    <w:rsid w:val="00F67CF1"/>
    <w:rsid w:val="00F7687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D16429C-0AB6-4AAA-8014-F29E1F414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71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93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B0992-25E8-401A-8D72-E23ADA139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316</Words>
  <Characters>1715</Characters>
  <Application>Microsoft Office Word</Application>
  <DocSecurity>4</DocSecurity>
  <Lines>71</Lines>
  <Paragraphs>25</Paragraphs>
  <ScaleCrop>false</ScaleCrop>
  <Company> </Company>
  <LinksUpToDate>false</LinksUpToDate>
  <CharactersWithSpaces>2012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5093: House of Representatives Legislative Session revised - South Carolina Legislature Online</dc:title>
  <dc:subject/>
  <dc:creator>MarthaSanders</dc:creator>
  <cp:keywords/>
  <dc:description/>
  <cp:lastModifiedBy>N Cumfer</cp:lastModifiedBy>
  <cp:revision>2</cp:revision>
  <dcterms:created xsi:type="dcterms:W3CDTF">2014-11-24T14:56:00Z</dcterms:created>
  <dcterms:modified xsi:type="dcterms:W3CDTF">2014-11-24T14:56:00Z</dcterms:modified>
</cp:coreProperties>
</file>