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7B6" w:rsidRDefault="00D647B6" w:rsidP="00D647B6">
      <w:pPr>
        <w:widowControl w:val="0"/>
        <w:jc w:val="center"/>
      </w:pPr>
      <w:bookmarkStart w:id="0" w:name="_GoBack"/>
      <w:bookmarkEnd w:id="0"/>
      <w:r w:rsidRPr="00D647B6">
        <w:rPr>
          <w:b/>
        </w:rPr>
        <w:t>South Carolina General Assembly</w:t>
      </w:r>
    </w:p>
    <w:p w:rsidR="00D647B6" w:rsidRDefault="00D647B6" w:rsidP="00D647B6">
      <w:pPr>
        <w:widowControl w:val="0"/>
        <w:jc w:val="center"/>
      </w:pPr>
      <w:r>
        <w:t>119th Session, 2011-2012</w:t>
      </w:r>
    </w:p>
    <w:p w:rsidR="00D647B6" w:rsidRDefault="00D647B6" w:rsidP="00D647B6">
      <w:pPr>
        <w:widowControl w:val="0"/>
        <w:jc w:val="left"/>
      </w:pPr>
    </w:p>
    <w:p w:rsidR="00D647B6" w:rsidRDefault="00D647B6" w:rsidP="00D647B6">
      <w:pPr>
        <w:widowControl w:val="0"/>
        <w:jc w:val="left"/>
        <w:rPr>
          <w:b/>
        </w:rPr>
      </w:pPr>
      <w:r w:rsidRPr="00D647B6">
        <w:rPr>
          <w:b/>
        </w:rPr>
        <w:t>H. 5284</w:t>
      </w:r>
    </w:p>
    <w:p w:rsidR="00D647B6" w:rsidRDefault="00D647B6" w:rsidP="00D647B6">
      <w:pPr>
        <w:widowControl w:val="0"/>
        <w:jc w:val="left"/>
        <w:rPr>
          <w:b/>
        </w:rPr>
      </w:pPr>
    </w:p>
    <w:p w:rsidR="00D647B6" w:rsidRDefault="00D647B6" w:rsidP="00D647B6">
      <w:pPr>
        <w:widowControl w:val="0"/>
        <w:jc w:val="left"/>
      </w:pPr>
      <w:r w:rsidRPr="00D647B6">
        <w:rPr>
          <w:b/>
        </w:rPr>
        <w:t>STATUS INFORMATION</w:t>
      </w:r>
    </w:p>
    <w:p w:rsidR="00D647B6" w:rsidRDefault="00D647B6" w:rsidP="00D647B6">
      <w:pPr>
        <w:widowControl w:val="0"/>
        <w:jc w:val="left"/>
      </w:pPr>
    </w:p>
    <w:p w:rsidR="00D647B6" w:rsidRDefault="00D647B6" w:rsidP="00D647B6">
      <w:pPr>
        <w:widowControl w:val="0"/>
        <w:jc w:val="left"/>
      </w:pPr>
      <w:r>
        <w:t>General Bill</w:t>
      </w:r>
    </w:p>
    <w:p w:rsidR="00D647B6" w:rsidRDefault="002E4FA5" w:rsidP="00D647B6">
      <w:pPr>
        <w:widowControl w:val="0"/>
        <w:jc w:val="left"/>
      </w:pPr>
      <w:r>
        <w:t>Sponsors: Reps. Pitts, Parker, Brantley, Bowen, Cobb</w:t>
      </w:r>
      <w:r>
        <w:noBreakHyphen/>
        <w:t>Hunter, Howard, Williams, Spires, Tribble, McEachern, Gambrell, G.A. Brown, Forrester, Funderburk, Jefferson, V.S. Moss, J.H. Neal, Quinn and Willis</w:t>
      </w:r>
    </w:p>
    <w:p w:rsidR="00D647B6" w:rsidRDefault="00D647B6" w:rsidP="00D647B6">
      <w:pPr>
        <w:widowControl w:val="0"/>
        <w:jc w:val="left"/>
      </w:pPr>
      <w:r>
        <w:t>Document Path: l:\council\bills\ggs\22401zw12.docx</w:t>
      </w:r>
    </w:p>
    <w:p w:rsidR="00D647B6" w:rsidRDefault="00D647B6" w:rsidP="00D647B6">
      <w:pPr>
        <w:widowControl w:val="0"/>
        <w:jc w:val="left"/>
      </w:pPr>
    </w:p>
    <w:p w:rsidR="00D647B6" w:rsidRDefault="00D647B6" w:rsidP="00D647B6">
      <w:pPr>
        <w:widowControl w:val="0"/>
        <w:jc w:val="left"/>
      </w:pPr>
      <w:r>
        <w:t>Introduced in the House on May 16, 2012</w:t>
      </w:r>
    </w:p>
    <w:p w:rsidR="00D647B6" w:rsidRDefault="00D647B6" w:rsidP="00D647B6">
      <w:pPr>
        <w:widowControl w:val="0"/>
        <w:jc w:val="left"/>
      </w:pPr>
      <w:r>
        <w:t xml:space="preserve">Currently residing in the House Committee on </w:t>
      </w:r>
      <w:r w:rsidRPr="00D647B6">
        <w:rPr>
          <w:b/>
        </w:rPr>
        <w:t>Judiciary</w:t>
      </w:r>
    </w:p>
    <w:p w:rsidR="00D647B6" w:rsidRDefault="00D647B6" w:rsidP="00D647B6">
      <w:pPr>
        <w:widowControl w:val="0"/>
        <w:jc w:val="left"/>
      </w:pPr>
    </w:p>
    <w:p w:rsidR="00D647B6" w:rsidRDefault="00D647B6" w:rsidP="00D647B6">
      <w:pPr>
        <w:widowControl w:val="0"/>
        <w:jc w:val="left"/>
      </w:pPr>
      <w:r>
        <w:t xml:space="preserve">Summary: </w:t>
      </w:r>
      <w:r w:rsidR="00EE52E9">
        <w:t>Candidates filing procedures</w:t>
      </w:r>
    </w:p>
    <w:p w:rsidR="00D647B6" w:rsidRDefault="00D647B6" w:rsidP="00D647B6">
      <w:pPr>
        <w:widowControl w:val="0"/>
        <w:jc w:val="left"/>
      </w:pPr>
    </w:p>
    <w:p w:rsidR="00D647B6" w:rsidRDefault="00D647B6" w:rsidP="00D647B6">
      <w:pPr>
        <w:widowControl w:val="0"/>
        <w:jc w:val="left"/>
      </w:pPr>
    </w:p>
    <w:p w:rsidR="00D647B6" w:rsidRDefault="00D647B6" w:rsidP="00D647B6">
      <w:pPr>
        <w:widowControl w:val="0"/>
        <w:tabs>
          <w:tab w:val="center" w:pos="590"/>
          <w:tab w:val="center" w:pos="1440"/>
          <w:tab w:val="left" w:pos="1872"/>
          <w:tab w:val="left" w:pos="9187"/>
        </w:tabs>
        <w:jc w:val="left"/>
      </w:pPr>
      <w:r w:rsidRPr="00D647B6">
        <w:rPr>
          <w:b/>
        </w:rPr>
        <w:t>HISTORY OF LEGISLATIVE ACTIONS</w:t>
      </w:r>
    </w:p>
    <w:p w:rsidR="00D647B6" w:rsidRDefault="00D647B6" w:rsidP="00D647B6">
      <w:pPr>
        <w:widowControl w:val="0"/>
        <w:tabs>
          <w:tab w:val="center" w:pos="590"/>
          <w:tab w:val="center" w:pos="1440"/>
          <w:tab w:val="left" w:pos="1872"/>
          <w:tab w:val="left" w:pos="9187"/>
        </w:tabs>
        <w:jc w:val="left"/>
      </w:pPr>
    </w:p>
    <w:p w:rsidR="00D647B6" w:rsidRPr="00D647B6" w:rsidRDefault="00D647B6" w:rsidP="00D647B6">
      <w:pPr>
        <w:widowControl w:val="0"/>
        <w:tabs>
          <w:tab w:val="center" w:pos="590"/>
          <w:tab w:val="center" w:pos="1440"/>
          <w:tab w:val="left" w:pos="1872"/>
          <w:tab w:val="left" w:pos="9187"/>
        </w:tabs>
        <w:jc w:val="left"/>
      </w:pPr>
      <w:r w:rsidRPr="00D647B6">
        <w:rPr>
          <w:u w:val="single"/>
        </w:rPr>
        <w:tab/>
        <w:t>Date</w:t>
      </w:r>
      <w:r w:rsidRPr="00D647B6">
        <w:rPr>
          <w:u w:val="single"/>
        </w:rPr>
        <w:tab/>
        <w:t>Body</w:t>
      </w:r>
      <w:r w:rsidRPr="00D647B6">
        <w:rPr>
          <w:u w:val="single"/>
        </w:rPr>
        <w:tab/>
        <w:t>Action Description with journal page number</w:t>
      </w:r>
      <w:r w:rsidRPr="00D647B6">
        <w:rPr>
          <w:u w:val="single"/>
        </w:rPr>
        <w:tab/>
      </w:r>
    </w:p>
    <w:p w:rsidR="008036BF" w:rsidRDefault="008036BF" w:rsidP="008036BF">
      <w:pPr>
        <w:widowControl w:val="0"/>
        <w:tabs>
          <w:tab w:val="right" w:pos="1008"/>
          <w:tab w:val="left" w:pos="1152"/>
          <w:tab w:val="left" w:pos="1872"/>
          <w:tab w:val="left" w:pos="9187"/>
        </w:tabs>
        <w:ind w:left="2088" w:hanging="2088"/>
        <w:jc w:val="left"/>
      </w:pPr>
      <w:r>
        <w:tab/>
        <w:t>5/16/2012</w:t>
      </w:r>
      <w:r>
        <w:tab/>
        <w:t>House</w:t>
      </w:r>
      <w:r>
        <w:tab/>
      </w:r>
      <w:r w:rsidRPr="00AE4DA5">
        <w:t>Introduced and read first time (</w:t>
      </w:r>
      <w:hyperlink r:id="rId7" w:history="1">
        <w:r w:rsidRPr="00AE4DA5">
          <w:rPr>
            <w:rStyle w:val="Hyperlink"/>
          </w:rPr>
          <w:t>House Journal</w:t>
        </w:r>
        <w:r w:rsidRPr="00AE4DA5">
          <w:rPr>
            <w:rStyle w:val="Hyperlink"/>
          </w:rPr>
          <w:noBreakHyphen/>
          <w:t>page 10</w:t>
        </w:r>
      </w:hyperlink>
      <w:r w:rsidRPr="00AE4DA5">
        <w:t>)</w:t>
      </w:r>
    </w:p>
    <w:p w:rsidR="008036BF" w:rsidRDefault="008036BF" w:rsidP="008036BF">
      <w:pPr>
        <w:widowControl w:val="0"/>
        <w:tabs>
          <w:tab w:val="right" w:pos="1008"/>
          <w:tab w:val="left" w:pos="1152"/>
          <w:tab w:val="left" w:pos="1872"/>
          <w:tab w:val="left" w:pos="9187"/>
        </w:tabs>
        <w:ind w:left="2088" w:hanging="2088"/>
        <w:jc w:val="left"/>
      </w:pPr>
      <w:r>
        <w:tab/>
        <w:t>5/16/2012</w:t>
      </w:r>
      <w:r>
        <w:tab/>
        <w:t>House</w:t>
      </w:r>
      <w:r>
        <w:tab/>
      </w:r>
      <w:r w:rsidRPr="00AE4DA5">
        <w:t>Ref</w:t>
      </w:r>
      <w:r>
        <w:t xml:space="preserve">erred to Committee on </w:t>
      </w:r>
      <w:r w:rsidRPr="00AE4DA5">
        <w:rPr>
          <w:b/>
        </w:rPr>
        <w:t>Judiciary</w:t>
      </w:r>
      <w:r>
        <w:t xml:space="preserve"> </w:t>
      </w:r>
      <w:r w:rsidRPr="00AE4DA5">
        <w:t>(</w:t>
      </w:r>
      <w:hyperlink r:id="rId8" w:history="1">
        <w:r w:rsidRPr="00AE4DA5">
          <w:rPr>
            <w:rStyle w:val="Hyperlink"/>
          </w:rPr>
          <w:t>House Journal</w:t>
        </w:r>
        <w:r w:rsidRPr="00AE4DA5">
          <w:rPr>
            <w:rStyle w:val="Hyperlink"/>
          </w:rPr>
          <w:noBreakHyphen/>
          <w:t>page 10</w:t>
        </w:r>
      </w:hyperlink>
      <w:r w:rsidRPr="00AE4DA5">
        <w:t>)</w:t>
      </w:r>
    </w:p>
    <w:p w:rsidR="008036BF" w:rsidRDefault="008036BF" w:rsidP="008036BF">
      <w:pPr>
        <w:widowControl w:val="0"/>
        <w:tabs>
          <w:tab w:val="right" w:pos="1008"/>
          <w:tab w:val="left" w:pos="1152"/>
          <w:tab w:val="left" w:pos="1872"/>
          <w:tab w:val="left" w:pos="9187"/>
        </w:tabs>
        <w:ind w:left="2088" w:hanging="2088"/>
        <w:jc w:val="left"/>
      </w:pPr>
    </w:p>
    <w:p w:rsidR="00D647B6" w:rsidRPr="00D647B6" w:rsidRDefault="00D647B6" w:rsidP="00D647B6">
      <w:pPr>
        <w:widowControl w:val="0"/>
        <w:tabs>
          <w:tab w:val="right" w:pos="1008"/>
          <w:tab w:val="left" w:pos="1152"/>
          <w:tab w:val="left" w:pos="1872"/>
          <w:tab w:val="left" w:pos="9187"/>
        </w:tabs>
        <w:ind w:left="2088" w:hanging="2088"/>
        <w:jc w:val="left"/>
      </w:pPr>
    </w:p>
    <w:p w:rsidR="00D647B6" w:rsidRDefault="00D647B6" w:rsidP="00D647B6">
      <w:pPr>
        <w:widowControl w:val="0"/>
        <w:jc w:val="left"/>
      </w:pPr>
      <w:r w:rsidRPr="00D647B6">
        <w:rPr>
          <w:b/>
        </w:rPr>
        <w:t>VERSIONS OF THIS BILL</w:t>
      </w:r>
    </w:p>
    <w:p w:rsidR="00D647B6" w:rsidRDefault="00D647B6" w:rsidP="00D647B6">
      <w:pPr>
        <w:widowControl w:val="0"/>
        <w:jc w:val="left"/>
      </w:pPr>
    </w:p>
    <w:p w:rsidR="00D647B6" w:rsidRDefault="001B7802" w:rsidP="00D647B6">
      <w:pPr>
        <w:widowControl w:val="0"/>
        <w:jc w:val="left"/>
      </w:pPr>
      <w:hyperlink r:id="rId9" w:history="1">
        <w:r w:rsidR="00D647B6">
          <w:rPr>
            <w:rStyle w:val="Hyperlink"/>
          </w:rPr>
          <w:t>5/16/2012</w:t>
        </w:r>
      </w:hyperlink>
    </w:p>
    <w:p w:rsidR="00D647B6" w:rsidRDefault="00D647B6" w:rsidP="00D647B6"/>
    <w:p w:rsidR="00D647B6" w:rsidRDefault="00D647B6" w:rsidP="00D647B6">
      <w:pPr>
        <w:sectPr w:rsidR="00D647B6" w:rsidSect="00D647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6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6F" w:rsidRPr="009B6770"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bookmarkStart w:id="3" w:name="titletop"/>
      <w:bookmarkEnd w:id="3"/>
      <w:r w:rsidRPr="009B6770">
        <w:rPr>
          <w:bCs/>
          <w:color w:val="000000" w:themeColor="text1"/>
          <w:sz w:val="22"/>
          <w:u w:color="000000" w:themeColor="text1"/>
        </w:rPr>
        <w:t>TO AMEND SECTION 7</w:t>
      </w:r>
      <w:r w:rsidRPr="009B6770">
        <w:rPr>
          <w:bCs/>
          <w:color w:val="000000" w:themeColor="text1"/>
          <w:sz w:val="22"/>
          <w:u w:color="000000" w:themeColor="text1"/>
        </w:rPr>
        <w:noBreakHyphen/>
        <w:t>11</w:t>
      </w:r>
      <w:r w:rsidRPr="009B6770">
        <w:rPr>
          <w:bCs/>
          <w:color w:val="000000" w:themeColor="text1"/>
          <w:sz w:val="22"/>
          <w:u w:color="000000" w:themeColor="text1"/>
        </w:rPr>
        <w:noBreakHyphen/>
        <w:t>15, AS AMENDED, CODE OF LAWS OF SOUTH CAROLINA, 1976, RELATING TO THE PROCEDURE FOR A CANDIDATE TO FILE AND RUN FOR PARTISAN OFFICES IN A PRIMARY AND GENERAL ELECTION, SO AS TO ALLOW THE GOVERNING BODY OF A COUNTY TO TRANSFER ALL RESPONSIBILITIES FOR CANDIDATE FILING AND QUALIFICATION FROM THE RESPECTIVE COUNTY PARTY CHAIRMEN OR COUNTY EXECUTIVE PARTY COMMITTEES TO THE AUTHORITY CHARGED BY LAW WITH CONDUCTING THE ELECTION</w:t>
      </w:r>
      <w:r w:rsidRPr="009B6770">
        <w:rPr>
          <w:color w:val="000000" w:themeColor="text1"/>
          <w:sz w:val="22"/>
          <w:u w:color="000000" w:themeColor="text1"/>
        </w:rPr>
        <w:t>.</w:t>
      </w:r>
      <w:r w:rsidRPr="009B6770">
        <w:rPr>
          <w:bCs/>
          <w:color w:val="000000" w:themeColor="text1"/>
          <w:sz w:val="22"/>
          <w:u w:color="000000" w:themeColor="text1"/>
        </w:rPr>
        <w:t xml:space="preserve"> </w:t>
      </w:r>
    </w:p>
    <w:p w:rsidR="00192618" w:rsidRDefault="00192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618" w:rsidRDefault="00192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618" w:rsidRDefault="00192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6F"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B6770">
        <w:rPr>
          <w:color w:val="000000" w:themeColor="text1"/>
          <w:sz w:val="22"/>
          <w:u w:color="000000" w:themeColor="text1"/>
        </w:rPr>
        <w:t>SECTION</w:t>
      </w:r>
      <w:r>
        <w:rPr>
          <w:color w:val="000000" w:themeColor="text1"/>
          <w:sz w:val="22"/>
          <w:u w:color="000000" w:themeColor="text1"/>
        </w:rPr>
        <w:tab/>
      </w:r>
      <w:r w:rsidRPr="009B6770">
        <w:rPr>
          <w:color w:val="000000" w:themeColor="text1"/>
          <w:sz w:val="22"/>
          <w:u w:color="000000" w:themeColor="text1"/>
        </w:rPr>
        <w:t>1.</w:t>
      </w:r>
      <w:r>
        <w:rPr>
          <w:color w:val="000000" w:themeColor="text1"/>
          <w:sz w:val="22"/>
          <w:u w:color="000000" w:themeColor="text1"/>
        </w:rPr>
        <w:tab/>
      </w:r>
      <w:r w:rsidRPr="009B6770">
        <w:rPr>
          <w:color w:val="000000" w:themeColor="text1"/>
          <w:sz w:val="22"/>
          <w:u w:color="000000" w:themeColor="text1"/>
        </w:rPr>
        <w:t>The first paragraph of Section 7</w:t>
      </w:r>
      <w:r w:rsidRPr="009B6770">
        <w:rPr>
          <w:color w:val="000000" w:themeColor="text1"/>
          <w:sz w:val="22"/>
          <w:u w:color="000000" w:themeColor="text1"/>
        </w:rPr>
        <w:noBreakHyphen/>
        <w:t>11</w:t>
      </w:r>
      <w:r w:rsidRPr="009B6770">
        <w:rPr>
          <w:color w:val="000000" w:themeColor="text1"/>
          <w:sz w:val="22"/>
          <w:u w:color="000000" w:themeColor="text1"/>
        </w:rPr>
        <w:noBreakHyphen/>
        <w:t>15(3) of the 1976 Code, as last amended by Act 3 of 2003, is further amended to read:</w:t>
      </w:r>
    </w:p>
    <w:p w:rsidR="00020F6F"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0F6F" w:rsidRPr="00701FED" w:rsidRDefault="00020F6F" w:rsidP="0002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A7085">
        <w:t xml:space="preserve">Candidates seeking nomination for a countywide or less than countywide office shall file their statements of intention of candidacy with the county executive committee of their respective party. </w:t>
      </w:r>
      <w:r>
        <w:t xml:space="preserve"> </w:t>
      </w:r>
      <w:r w:rsidRPr="00020F6F">
        <w:rPr>
          <w:color w:val="000000" w:themeColor="text1"/>
          <w:u w:val="single" w:color="000000" w:themeColor="text1"/>
        </w:rPr>
        <w:t>Notwithstanding another provision of law, the governing body of a county by ordinance may transfer</w:t>
      </w:r>
      <w:r w:rsidR="00B47F15">
        <w:rPr>
          <w:color w:val="000000" w:themeColor="text1"/>
          <w:u w:val="single" w:color="000000" w:themeColor="text1"/>
        </w:rPr>
        <w:t>,</w:t>
      </w:r>
      <w:r w:rsidRPr="00020F6F">
        <w:rPr>
          <w:color w:val="000000" w:themeColor="text1"/>
          <w:u w:val="single" w:color="000000" w:themeColor="text1"/>
        </w:rPr>
        <w:t xml:space="preserve"> to the authority charged by law with conducting the election</w:t>
      </w:r>
      <w:r w:rsidR="00B47F15">
        <w:rPr>
          <w:color w:val="000000" w:themeColor="text1"/>
          <w:u w:val="single" w:color="000000" w:themeColor="text1"/>
        </w:rPr>
        <w:t>,</w:t>
      </w:r>
      <w:r w:rsidRPr="00020F6F">
        <w:rPr>
          <w:color w:val="000000" w:themeColor="text1"/>
          <w:u w:val="single" w:color="000000" w:themeColor="text1"/>
        </w:rPr>
        <w:t xml:space="preserve"> all responsibilities relating to candidate filing and qualification performed by the respective county party chairmen or the county executive party committees pursuant to Chapters 11 and 13 of this </w:t>
      </w:r>
      <w:r>
        <w:rPr>
          <w:color w:val="000000" w:themeColor="text1"/>
          <w:u w:val="single" w:color="000000" w:themeColor="text1"/>
        </w:rPr>
        <w:t>t</w:t>
      </w:r>
      <w:r w:rsidRPr="00020F6F">
        <w:rPr>
          <w:color w:val="000000" w:themeColor="text1"/>
          <w:u w:val="single" w:color="000000" w:themeColor="text1"/>
        </w:rPr>
        <w:t>itle.  A county ordina</w:t>
      </w:r>
      <w:r w:rsidR="007129AE">
        <w:rPr>
          <w:color w:val="000000" w:themeColor="text1"/>
          <w:u w:val="single" w:color="000000" w:themeColor="text1"/>
        </w:rPr>
        <w:t xml:space="preserve">nce enacted pursuant to this </w:t>
      </w:r>
      <w:r w:rsidR="00B47F15">
        <w:rPr>
          <w:color w:val="000000" w:themeColor="text1"/>
          <w:u w:val="single" w:color="000000" w:themeColor="text1"/>
        </w:rPr>
        <w:t>item</w:t>
      </w:r>
      <w:r w:rsidRPr="00020F6F">
        <w:rPr>
          <w:color w:val="000000" w:themeColor="text1"/>
          <w:u w:val="single" w:color="000000" w:themeColor="text1"/>
        </w:rPr>
        <w:t xml:space="preserve"> does not apply to candidates seeking nomination for a statewide, congressional, or district office that includes more than one county.</w:t>
      </w:r>
      <w:r>
        <w:rPr>
          <w:color w:val="000000" w:themeColor="text1"/>
          <w:u w:color="000000" w:themeColor="text1"/>
        </w:rPr>
        <w:t>”</w:t>
      </w:r>
    </w:p>
    <w:p w:rsidR="00020F6F" w:rsidRPr="009B6770"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0F6F" w:rsidRPr="009B6770" w:rsidRDefault="00020F6F" w:rsidP="00427A03">
      <w:pPr>
        <w:pStyle w:val="NormalWeb"/>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B6770">
        <w:rPr>
          <w:color w:val="000000" w:themeColor="text1"/>
          <w:sz w:val="22"/>
          <w:u w:color="000000" w:themeColor="text1"/>
        </w:rPr>
        <w:t>SECTION</w:t>
      </w:r>
      <w:r>
        <w:rPr>
          <w:color w:val="000000" w:themeColor="text1"/>
          <w:sz w:val="22"/>
          <w:u w:color="000000" w:themeColor="text1"/>
        </w:rPr>
        <w:tab/>
      </w:r>
      <w:r w:rsidRPr="009B6770">
        <w:rPr>
          <w:color w:val="000000" w:themeColor="text1"/>
          <w:sz w:val="22"/>
          <w:u w:color="000000" w:themeColor="text1"/>
        </w:rPr>
        <w:t>2.</w:t>
      </w:r>
      <w:r>
        <w:rPr>
          <w:color w:val="000000" w:themeColor="text1"/>
          <w:sz w:val="22"/>
          <w:u w:color="000000" w:themeColor="text1"/>
        </w:rPr>
        <w:tab/>
      </w:r>
      <w:r w:rsidRPr="009B6770">
        <w:rPr>
          <w:color w:val="000000" w:themeColor="text1"/>
          <w:sz w:val="22"/>
          <w:u w:color="000000" w:themeColor="text1"/>
        </w:rPr>
        <w:t xml:space="preserve">This act takes effect upon approval by the Governor. </w:t>
      </w:r>
    </w:p>
    <w:p w:rsidR="00F50C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0C12" w:rsidRDefault="00F50C12" w:rsidP="00D647B6">
      <w:pPr>
        <w:suppressAutoHyphens/>
      </w:pPr>
    </w:p>
    <w:sectPr w:rsidR="00F50C12" w:rsidSect="00D647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F6F" w:rsidRDefault="00020F6F" w:rsidP="009F0C77">
      <w:r>
        <w:separator/>
      </w:r>
    </w:p>
  </w:endnote>
  <w:endnote w:type="continuationSeparator" w:id="0">
    <w:p w:rsidR="00020F6F" w:rsidRDefault="00020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8FF915-8F58-433D-90A1-DDD3897537EF}"/>
    <w:embedBold r:id="rId2" w:fontKey="{1F785E85-58FB-4A5B-BFFE-34B018B12DEC}"/>
  </w:font>
  <w:font w:name="Calibri">
    <w:panose1 w:val="020F0502020204030204"/>
    <w:charset w:val="00"/>
    <w:family w:val="swiss"/>
    <w:pitch w:val="variable"/>
    <w:sig w:usb0="E10002FF" w:usb1="4000ACFF" w:usb2="00000009" w:usb3="00000000" w:csb0="0000019F" w:csb1="00000000"/>
    <w:embedRegular r:id="rId3" w:fontKey="{CA3D0582-B054-4C81-963D-EE16FE0FDC44}"/>
  </w:font>
  <w:font w:name="Tahoma">
    <w:panose1 w:val="020B0604030504040204"/>
    <w:charset w:val="00"/>
    <w:family w:val="swiss"/>
    <w:pitch w:val="variable"/>
    <w:sig w:usb0="21002A87" w:usb1="80000000" w:usb2="00000008" w:usb3="00000000" w:csb0="000101FF" w:csb1="00000000"/>
    <w:embedRegular r:id="rId4" w:fontKey="{D8F001B7-AE78-4401-9C80-9549506586B9}"/>
  </w:font>
  <w:font w:name="Cambria">
    <w:panose1 w:val="02040503050406030204"/>
    <w:charset w:val="00"/>
    <w:family w:val="roman"/>
    <w:pitch w:val="variable"/>
    <w:sig w:usb0="E00002FF" w:usb1="400004FF" w:usb2="00000000" w:usb3="00000000" w:csb0="0000019F" w:csb1="00000000"/>
    <w:embedRegular r:id="rId5" w:fontKey="{E090B518-A99D-4FFA-83C4-AB1CB3427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7B6" w:rsidRPr="00F50C12" w:rsidRDefault="00D647B6" w:rsidP="00F50C12">
    <w:pPr>
      <w:pStyle w:val="Footer"/>
      <w:tabs>
        <w:tab w:val="clear" w:pos="4680"/>
        <w:tab w:val="clear" w:pos="9360"/>
        <w:tab w:val="center" w:pos="2995"/>
      </w:tabs>
      <w:spacing w:before="120"/>
    </w:pPr>
    <w:r>
      <w:t>[5284]</w:t>
    </w:r>
    <w:r>
      <w:tab/>
    </w:r>
    <w:r w:rsidR="001B7802">
      <w:fldChar w:fldCharType="begin"/>
    </w:r>
    <w:r w:rsidR="001B7802">
      <w:instrText xml:space="preserve"> PAGE  \* MERGEFORMAT </w:instrText>
    </w:r>
    <w:r w:rsidR="001B7802">
      <w:fldChar w:fldCharType="separate"/>
    </w:r>
    <w:r w:rsidR="001B7802">
      <w:rPr>
        <w:noProof/>
      </w:rPr>
      <w:t>1</w:t>
    </w:r>
    <w:r w:rsidR="001B78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F6F" w:rsidRDefault="00020F6F" w:rsidP="009F0C77">
      <w:r>
        <w:separator/>
      </w:r>
    </w:p>
  </w:footnote>
  <w:footnote w:type="continuationSeparator" w:id="0">
    <w:p w:rsidR="00020F6F" w:rsidRDefault="00020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01ZW12"/>
    <w:docVar w:name="CoverBillType" w:val="b"/>
    <w:docVar w:name="docpath" w:val="L:\Council\bills\GGS\22401ZW12.DOCX"/>
    <w:docVar w:name="dvBillNumber" w:val="5284"/>
    <w:docVar w:name="dvBillNumberPrefix" w:val="H. "/>
    <w:docVar w:name="dvOriginalBody" w:val="House"/>
    <w:docVar w:name="dvSteno" w:val="GGS"/>
    <w:docVar w:name="NameofBody" w:val="h"/>
    <w:docVar w:name="vgroup2" w:val="Council"/>
  </w:docVars>
  <w:rsids>
    <w:rsidRoot w:val="00C32248"/>
    <w:rsid w:val="00011869"/>
    <w:rsid w:val="00020F6F"/>
    <w:rsid w:val="000B6E17"/>
    <w:rsid w:val="000E1785"/>
    <w:rsid w:val="000F40FA"/>
    <w:rsid w:val="0010776B"/>
    <w:rsid w:val="00133E66"/>
    <w:rsid w:val="001435A3"/>
    <w:rsid w:val="00192618"/>
    <w:rsid w:val="001B7802"/>
    <w:rsid w:val="001D08F2"/>
    <w:rsid w:val="001D525B"/>
    <w:rsid w:val="001D7F4F"/>
    <w:rsid w:val="002321B6"/>
    <w:rsid w:val="00250967"/>
    <w:rsid w:val="002543C8"/>
    <w:rsid w:val="00284AAE"/>
    <w:rsid w:val="002E4FA5"/>
    <w:rsid w:val="002E5912"/>
    <w:rsid w:val="00324059"/>
    <w:rsid w:val="00325348"/>
    <w:rsid w:val="0032732C"/>
    <w:rsid w:val="00336AD0"/>
    <w:rsid w:val="0037079A"/>
    <w:rsid w:val="00373527"/>
    <w:rsid w:val="003D01E8"/>
    <w:rsid w:val="003E5288"/>
    <w:rsid w:val="003F6D79"/>
    <w:rsid w:val="0041760A"/>
    <w:rsid w:val="00417C01"/>
    <w:rsid w:val="00427A03"/>
    <w:rsid w:val="004624B9"/>
    <w:rsid w:val="0048085E"/>
    <w:rsid w:val="004809EE"/>
    <w:rsid w:val="004E38A3"/>
    <w:rsid w:val="004E7D54"/>
    <w:rsid w:val="005273C6"/>
    <w:rsid w:val="00530A69"/>
    <w:rsid w:val="00545593"/>
    <w:rsid w:val="00556A98"/>
    <w:rsid w:val="00577C6C"/>
    <w:rsid w:val="005A373F"/>
    <w:rsid w:val="005C2FE2"/>
    <w:rsid w:val="005E2BC9"/>
    <w:rsid w:val="00605102"/>
    <w:rsid w:val="006215AA"/>
    <w:rsid w:val="006913C9"/>
    <w:rsid w:val="0069470D"/>
    <w:rsid w:val="007129AE"/>
    <w:rsid w:val="00734F00"/>
    <w:rsid w:val="00760E48"/>
    <w:rsid w:val="007A70AE"/>
    <w:rsid w:val="008036BF"/>
    <w:rsid w:val="008362E8"/>
    <w:rsid w:val="008A1768"/>
    <w:rsid w:val="008B359A"/>
    <w:rsid w:val="008C4F6A"/>
    <w:rsid w:val="008F4429"/>
    <w:rsid w:val="00906D94"/>
    <w:rsid w:val="00930466"/>
    <w:rsid w:val="0094021A"/>
    <w:rsid w:val="00975C48"/>
    <w:rsid w:val="009C6A0B"/>
    <w:rsid w:val="009F0C77"/>
    <w:rsid w:val="009F4DD1"/>
    <w:rsid w:val="00A41684"/>
    <w:rsid w:val="00A64E80"/>
    <w:rsid w:val="00A72BCD"/>
    <w:rsid w:val="00A741D9"/>
    <w:rsid w:val="00A833AB"/>
    <w:rsid w:val="00A9741D"/>
    <w:rsid w:val="00AD4B17"/>
    <w:rsid w:val="00AF3410"/>
    <w:rsid w:val="00B20B37"/>
    <w:rsid w:val="00B412D4"/>
    <w:rsid w:val="00B47051"/>
    <w:rsid w:val="00B47F15"/>
    <w:rsid w:val="00BE3C22"/>
    <w:rsid w:val="00C0345E"/>
    <w:rsid w:val="00C32248"/>
    <w:rsid w:val="00C3483A"/>
    <w:rsid w:val="00C52184"/>
    <w:rsid w:val="00C74E9D"/>
    <w:rsid w:val="00C82FD3"/>
    <w:rsid w:val="00C92819"/>
    <w:rsid w:val="00CC6B7B"/>
    <w:rsid w:val="00CD2089"/>
    <w:rsid w:val="00CD6D5B"/>
    <w:rsid w:val="00D1706E"/>
    <w:rsid w:val="00D5607F"/>
    <w:rsid w:val="00D647B6"/>
    <w:rsid w:val="00D73A67"/>
    <w:rsid w:val="00D970A9"/>
    <w:rsid w:val="00DF3845"/>
    <w:rsid w:val="00E41911"/>
    <w:rsid w:val="00E92EEF"/>
    <w:rsid w:val="00EE52E9"/>
    <w:rsid w:val="00F24442"/>
    <w:rsid w:val="00F50AE3"/>
    <w:rsid w:val="00F50C12"/>
    <w:rsid w:val="00F67CF1"/>
    <w:rsid w:val="00F840F0"/>
    <w:rsid w:val="00FB0D0D"/>
    <w:rsid w:val="00FB43B4"/>
    <w:rsid w:val="00FE5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177EFC-DDB0-4117-960B-D562737B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020F6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427A03"/>
    <w:rPr>
      <w:rFonts w:ascii="Tahoma" w:hAnsi="Tahoma" w:cs="Tahoma"/>
      <w:sz w:val="16"/>
      <w:szCs w:val="16"/>
    </w:rPr>
  </w:style>
  <w:style w:type="character" w:customStyle="1" w:styleId="BalloonTextChar">
    <w:name w:val="Balloon Text Char"/>
    <w:basedOn w:val="DefaultParagraphFont"/>
    <w:link w:val="BalloonText"/>
    <w:uiPriority w:val="99"/>
    <w:semiHidden/>
    <w:rsid w:val="00427A03"/>
    <w:rPr>
      <w:rFonts w:ascii="Tahoma" w:eastAsia="Times New Roman" w:hAnsi="Tahoma" w:cs="Tahoma"/>
      <w:sz w:val="16"/>
      <w:szCs w:val="16"/>
    </w:rPr>
  </w:style>
  <w:style w:type="character" w:styleId="Hyperlink">
    <w:name w:val="Hyperlink"/>
    <w:basedOn w:val="DefaultParagraphFont"/>
    <w:uiPriority w:val="99"/>
    <w:unhideWhenUsed/>
    <w:rsid w:val="00D647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73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16-12.docx" TargetMode="External"/><Relationship Id="rId3" Type="http://schemas.openxmlformats.org/officeDocument/2006/relationships/settings" Target="settings.xml"/><Relationship Id="rId7" Type="http://schemas.openxmlformats.org/officeDocument/2006/relationships/hyperlink" Target="file:///h:\hj%20archive\2012\05-1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84_201205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A5ADB-F998-4292-84BA-0C72C0B0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336</Words>
  <Characters>1897</Characters>
  <Application>Microsoft Office Word</Application>
  <DocSecurity>4</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5284: Candidates filing procedures - South Carolina Legislature Online</dc:title>
  <dc:subject/>
  <dc:creator>GloriaShackelford</dc:creator>
  <cp:keywords/>
  <dc:description/>
  <cp:lastModifiedBy>N Cumfer</cp:lastModifiedBy>
  <cp:revision>2</cp:revision>
  <cp:lastPrinted>2012-05-14T20:21:00Z</cp:lastPrinted>
  <dcterms:created xsi:type="dcterms:W3CDTF">2014-11-24T15:05:00Z</dcterms:created>
  <dcterms:modified xsi:type="dcterms:W3CDTF">2014-11-24T15:05:00Z</dcterms:modified>
</cp:coreProperties>
</file>