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79A" w:rsidRDefault="0005379A" w:rsidP="0005379A">
      <w:pPr>
        <w:widowControl w:val="0"/>
        <w:jc w:val="center"/>
      </w:pPr>
      <w:bookmarkStart w:id="0" w:name="_GoBack"/>
      <w:bookmarkEnd w:id="0"/>
      <w:r w:rsidRPr="0005379A">
        <w:rPr>
          <w:b/>
        </w:rPr>
        <w:t>South Carolina General Assembly</w:t>
      </w:r>
    </w:p>
    <w:p w:rsidR="0005379A" w:rsidRDefault="0005379A" w:rsidP="0005379A">
      <w:pPr>
        <w:widowControl w:val="0"/>
        <w:jc w:val="center"/>
      </w:pPr>
      <w:r>
        <w:t>119th Session, 2011-2012</w:t>
      </w:r>
    </w:p>
    <w:p w:rsidR="0005379A" w:rsidRDefault="0005379A" w:rsidP="0005379A">
      <w:pPr>
        <w:widowControl w:val="0"/>
      </w:pPr>
    </w:p>
    <w:p w:rsidR="0005379A" w:rsidRDefault="0005379A" w:rsidP="0005379A">
      <w:pPr>
        <w:widowControl w:val="0"/>
        <w:rPr>
          <w:b/>
        </w:rPr>
      </w:pPr>
      <w:r w:rsidRPr="0005379A">
        <w:rPr>
          <w:b/>
        </w:rPr>
        <w:t>S.</w:t>
      </w:r>
      <w:r>
        <w:rPr>
          <w:b/>
        </w:rPr>
        <w:t xml:space="preserve"> </w:t>
      </w:r>
      <w:r w:rsidRPr="0005379A">
        <w:rPr>
          <w:b/>
        </w:rPr>
        <w:t>646</w:t>
      </w:r>
    </w:p>
    <w:p w:rsidR="0005379A" w:rsidRDefault="0005379A" w:rsidP="0005379A">
      <w:pPr>
        <w:widowControl w:val="0"/>
        <w:rPr>
          <w:b/>
        </w:rPr>
      </w:pPr>
    </w:p>
    <w:p w:rsidR="0005379A" w:rsidRDefault="0005379A" w:rsidP="0005379A">
      <w:pPr>
        <w:widowControl w:val="0"/>
      </w:pPr>
      <w:r w:rsidRPr="0005379A">
        <w:rPr>
          <w:b/>
        </w:rPr>
        <w:t>STATUS INFORMATION</w:t>
      </w:r>
    </w:p>
    <w:p w:rsidR="0005379A" w:rsidRDefault="0005379A" w:rsidP="0005379A">
      <w:pPr>
        <w:widowControl w:val="0"/>
      </w:pPr>
    </w:p>
    <w:p w:rsidR="0005379A" w:rsidRDefault="0005379A" w:rsidP="0005379A">
      <w:pPr>
        <w:widowControl w:val="0"/>
      </w:pPr>
      <w:r>
        <w:t>General Bill</w:t>
      </w:r>
    </w:p>
    <w:p w:rsidR="0005379A" w:rsidRDefault="0005379A" w:rsidP="0005379A">
      <w:pPr>
        <w:widowControl w:val="0"/>
      </w:pPr>
      <w:r>
        <w:t>Sponsors: Senator Alexander</w:t>
      </w:r>
    </w:p>
    <w:p w:rsidR="0005379A" w:rsidRDefault="0005379A" w:rsidP="0005379A">
      <w:pPr>
        <w:widowControl w:val="0"/>
      </w:pPr>
      <w:r>
        <w:t>Document Path: l:\s-gen\drafting\tca\024insu.jd.tca.docx</w:t>
      </w:r>
    </w:p>
    <w:p w:rsidR="0005379A" w:rsidRDefault="0005379A" w:rsidP="0005379A">
      <w:pPr>
        <w:widowControl w:val="0"/>
      </w:pPr>
    </w:p>
    <w:p w:rsidR="0005379A" w:rsidRDefault="0005379A" w:rsidP="0005379A">
      <w:pPr>
        <w:widowControl w:val="0"/>
      </w:pPr>
      <w:r>
        <w:t>Introduced in the Senate on March 3, 2011</w:t>
      </w:r>
    </w:p>
    <w:p w:rsidR="0005379A" w:rsidRDefault="0005379A" w:rsidP="0005379A">
      <w:pPr>
        <w:widowControl w:val="0"/>
      </w:pPr>
      <w:r>
        <w:t xml:space="preserve">Currently residing in the Senate Committee on </w:t>
      </w:r>
      <w:r w:rsidRPr="0005379A">
        <w:rPr>
          <w:b/>
        </w:rPr>
        <w:t>Banking and Insurance</w:t>
      </w:r>
    </w:p>
    <w:p w:rsidR="0005379A" w:rsidRDefault="0005379A" w:rsidP="0005379A">
      <w:pPr>
        <w:widowControl w:val="0"/>
      </w:pPr>
    </w:p>
    <w:p w:rsidR="0005379A" w:rsidRDefault="0005379A" w:rsidP="0005379A">
      <w:pPr>
        <w:widowControl w:val="0"/>
      </w:pPr>
      <w:r>
        <w:t xml:space="preserve">Summary: </w:t>
      </w:r>
      <w:r w:rsidR="00EA1C4D">
        <w:t>Funeral directors</w:t>
      </w:r>
    </w:p>
    <w:p w:rsidR="0005379A" w:rsidRDefault="0005379A" w:rsidP="0005379A">
      <w:pPr>
        <w:widowControl w:val="0"/>
      </w:pPr>
    </w:p>
    <w:p w:rsidR="0005379A" w:rsidRDefault="0005379A" w:rsidP="0005379A">
      <w:pPr>
        <w:widowControl w:val="0"/>
      </w:pPr>
    </w:p>
    <w:p w:rsidR="0005379A" w:rsidRDefault="0005379A" w:rsidP="0005379A">
      <w:pPr>
        <w:widowControl w:val="0"/>
        <w:tabs>
          <w:tab w:val="center" w:pos="590"/>
          <w:tab w:val="center" w:pos="1440"/>
          <w:tab w:val="left" w:pos="1872"/>
          <w:tab w:val="left" w:pos="9187"/>
        </w:tabs>
      </w:pPr>
      <w:r w:rsidRPr="0005379A">
        <w:rPr>
          <w:b/>
        </w:rPr>
        <w:t>HISTORY OF LEGISLATIVE ACTIONS</w:t>
      </w:r>
    </w:p>
    <w:p w:rsidR="0005379A" w:rsidRDefault="0005379A" w:rsidP="0005379A">
      <w:pPr>
        <w:widowControl w:val="0"/>
        <w:tabs>
          <w:tab w:val="center" w:pos="590"/>
          <w:tab w:val="center" w:pos="1440"/>
          <w:tab w:val="left" w:pos="1872"/>
          <w:tab w:val="left" w:pos="9187"/>
        </w:tabs>
      </w:pPr>
    </w:p>
    <w:p w:rsidR="0005379A" w:rsidRPr="0005379A" w:rsidRDefault="0005379A" w:rsidP="0005379A">
      <w:pPr>
        <w:widowControl w:val="0"/>
        <w:tabs>
          <w:tab w:val="center" w:pos="590"/>
          <w:tab w:val="center" w:pos="1440"/>
          <w:tab w:val="left" w:pos="1872"/>
          <w:tab w:val="left" w:pos="9187"/>
        </w:tabs>
      </w:pPr>
      <w:r w:rsidRPr="0005379A">
        <w:rPr>
          <w:u w:val="single"/>
        </w:rPr>
        <w:tab/>
        <w:t>Date</w:t>
      </w:r>
      <w:r w:rsidRPr="0005379A">
        <w:rPr>
          <w:u w:val="single"/>
        </w:rPr>
        <w:tab/>
        <w:t>Body</w:t>
      </w:r>
      <w:r w:rsidRPr="0005379A">
        <w:rPr>
          <w:u w:val="single"/>
        </w:rPr>
        <w:tab/>
        <w:t>Action Description with journal page number</w:t>
      </w:r>
      <w:r w:rsidRPr="0005379A">
        <w:rPr>
          <w:u w:val="single"/>
        </w:rPr>
        <w:tab/>
      </w:r>
    </w:p>
    <w:p w:rsidR="007D59DB" w:rsidRDefault="007D59DB" w:rsidP="007D59DB">
      <w:pPr>
        <w:widowControl w:val="0"/>
        <w:tabs>
          <w:tab w:val="right" w:pos="1008"/>
          <w:tab w:val="left" w:pos="1152"/>
          <w:tab w:val="left" w:pos="1872"/>
          <w:tab w:val="left" w:pos="9187"/>
        </w:tabs>
        <w:ind w:left="2088" w:hanging="2088"/>
      </w:pPr>
      <w:r>
        <w:tab/>
        <w:t>3/3/2011</w:t>
      </w:r>
      <w:r>
        <w:tab/>
        <w:t>Senate</w:t>
      </w:r>
      <w:r>
        <w:tab/>
      </w:r>
      <w:r w:rsidRPr="00D051E1">
        <w:t>Introduced and read first time (</w:t>
      </w:r>
      <w:hyperlink r:id="rId6" w:history="1">
        <w:r w:rsidRPr="00D051E1">
          <w:rPr>
            <w:rStyle w:val="Hyperlink"/>
          </w:rPr>
          <w:t>Senate Journal</w:t>
        </w:r>
        <w:r w:rsidRPr="00D051E1">
          <w:rPr>
            <w:rStyle w:val="Hyperlink"/>
          </w:rPr>
          <w:noBreakHyphen/>
          <w:t>page 4</w:t>
        </w:r>
      </w:hyperlink>
      <w:r w:rsidRPr="00D051E1">
        <w:t>)</w:t>
      </w:r>
    </w:p>
    <w:p w:rsidR="007D59DB" w:rsidRDefault="007D59DB" w:rsidP="007D59DB">
      <w:pPr>
        <w:widowControl w:val="0"/>
        <w:tabs>
          <w:tab w:val="right" w:pos="1008"/>
          <w:tab w:val="left" w:pos="1152"/>
          <w:tab w:val="left" w:pos="1872"/>
          <w:tab w:val="left" w:pos="9187"/>
        </w:tabs>
        <w:ind w:left="2088" w:hanging="2088"/>
      </w:pPr>
      <w:r>
        <w:tab/>
        <w:t>3/3/2011</w:t>
      </w:r>
      <w:r>
        <w:tab/>
        <w:t>Senate</w:t>
      </w:r>
      <w:r>
        <w:tab/>
      </w:r>
      <w:r w:rsidRPr="00D051E1">
        <w:t>Referred to Com</w:t>
      </w:r>
      <w:r>
        <w:t xml:space="preserve">mittee on </w:t>
      </w:r>
      <w:r w:rsidRPr="00D051E1">
        <w:rPr>
          <w:b/>
        </w:rPr>
        <w:t>Banking and Insurance</w:t>
      </w:r>
      <w:r>
        <w:t xml:space="preserve"> </w:t>
      </w:r>
      <w:r w:rsidRPr="00D051E1">
        <w:t>(</w:t>
      </w:r>
      <w:hyperlink r:id="rId7" w:history="1">
        <w:r w:rsidRPr="00D051E1">
          <w:rPr>
            <w:rStyle w:val="Hyperlink"/>
          </w:rPr>
          <w:t>Senate Journal</w:t>
        </w:r>
        <w:r w:rsidRPr="00D051E1">
          <w:rPr>
            <w:rStyle w:val="Hyperlink"/>
          </w:rPr>
          <w:noBreakHyphen/>
          <w:t>page 4</w:t>
        </w:r>
      </w:hyperlink>
      <w:r w:rsidRPr="00D051E1">
        <w:t>)</w:t>
      </w:r>
    </w:p>
    <w:p w:rsidR="007D59DB" w:rsidRDefault="007D59DB" w:rsidP="007D59DB">
      <w:pPr>
        <w:widowControl w:val="0"/>
        <w:tabs>
          <w:tab w:val="right" w:pos="1008"/>
          <w:tab w:val="left" w:pos="1152"/>
          <w:tab w:val="left" w:pos="1872"/>
          <w:tab w:val="left" w:pos="9187"/>
        </w:tabs>
        <w:ind w:left="2088" w:hanging="2088"/>
      </w:pPr>
    </w:p>
    <w:p w:rsidR="0005379A" w:rsidRPr="0005379A" w:rsidRDefault="0005379A" w:rsidP="0005379A">
      <w:pPr>
        <w:widowControl w:val="0"/>
        <w:tabs>
          <w:tab w:val="right" w:pos="1008"/>
          <w:tab w:val="left" w:pos="1152"/>
          <w:tab w:val="left" w:pos="1872"/>
          <w:tab w:val="left" w:pos="9187"/>
        </w:tabs>
        <w:ind w:left="2088" w:hanging="2088"/>
      </w:pPr>
    </w:p>
    <w:p w:rsidR="0005379A" w:rsidRDefault="0005379A" w:rsidP="0005379A">
      <w:pPr>
        <w:widowControl w:val="0"/>
      </w:pPr>
      <w:r w:rsidRPr="0005379A">
        <w:rPr>
          <w:b/>
        </w:rPr>
        <w:t>VERSIONS OF THIS BILL</w:t>
      </w:r>
    </w:p>
    <w:p w:rsidR="0005379A" w:rsidRDefault="0005379A" w:rsidP="0005379A">
      <w:pPr>
        <w:widowControl w:val="0"/>
      </w:pPr>
    </w:p>
    <w:p w:rsidR="0005379A" w:rsidRDefault="00A16070" w:rsidP="0005379A">
      <w:pPr>
        <w:widowControl w:val="0"/>
      </w:pPr>
      <w:hyperlink r:id="rId8" w:history="1">
        <w:r w:rsidR="0005379A">
          <w:rPr>
            <w:rStyle w:val="Hyperlink"/>
          </w:rPr>
          <w:t>3/3/2011</w:t>
        </w:r>
      </w:hyperlink>
    </w:p>
    <w:p w:rsidR="0005379A" w:rsidRDefault="0005379A" w:rsidP="0005379A"/>
    <w:p w:rsidR="0005379A" w:rsidRDefault="0005379A" w:rsidP="0005379A">
      <w:pPr>
        <w:sectPr w:rsidR="0005379A" w:rsidSect="0005379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0B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6C4330">
        <w:rPr>
          <w:rFonts w:eastAsia="Times New Roman"/>
        </w:rPr>
        <w:noBreakHyphen/>
      </w:r>
      <w:r>
        <w:rPr>
          <w:rFonts w:eastAsia="Times New Roman"/>
        </w:rPr>
        <w:t>19</w:t>
      </w:r>
      <w:r w:rsidR="006C4330">
        <w:rPr>
          <w:rFonts w:eastAsia="Times New Roman"/>
        </w:rPr>
        <w:noBreakHyphen/>
      </w:r>
      <w:r>
        <w:rPr>
          <w:rFonts w:eastAsia="Times New Roman"/>
        </w:rPr>
        <w:t>300 OF THE 1976 CODE, RELATING TO THE AUTHORITY OF ONE WITH A FIDUCIARY RELATIONSHIP WITH DECEASED PERSONS, TO ALLOW THOSE LICENSED TO PRACTICE FUNERAL SERVICES TO OBTAIN INFORMATION RE</w:t>
      </w:r>
      <w:r w:rsidR="00BB32D1">
        <w:rPr>
          <w:rFonts w:eastAsia="Times New Roman"/>
        </w:rPr>
        <w:t>GARDING THE EXISTENCE OF</w:t>
      </w:r>
      <w:r w:rsidR="004A4316">
        <w:rPr>
          <w:rFonts w:eastAsia="Times New Roman"/>
        </w:rPr>
        <w:t xml:space="preserve"> </w:t>
      </w:r>
      <w:r>
        <w:rPr>
          <w:rFonts w:eastAsia="Times New Roman"/>
        </w:rPr>
        <w:t>LIFE IN</w:t>
      </w:r>
      <w:r w:rsidR="006C4330">
        <w:rPr>
          <w:rFonts w:eastAsia="Times New Roman"/>
        </w:rPr>
        <w:t>SURANCE,</w:t>
      </w:r>
      <w:r w:rsidR="00032CD6">
        <w:rPr>
          <w:rFonts w:eastAsia="Times New Roman"/>
        </w:rPr>
        <w:t xml:space="preserve"> </w:t>
      </w:r>
      <w:r w:rsidR="00240C32">
        <w:rPr>
          <w:rFonts w:eastAsia="Times New Roman"/>
        </w:rPr>
        <w:t>TO REQUIRE A TIMELY RES</w:t>
      </w:r>
      <w:r w:rsidR="006C4330">
        <w:rPr>
          <w:rFonts w:eastAsia="Times New Roman"/>
        </w:rPr>
        <w:t>PONSE FROM INSURANCE COMPANIES,</w:t>
      </w:r>
      <w:r w:rsidR="00032CD6">
        <w:rPr>
          <w:rFonts w:eastAsia="Times New Roman"/>
        </w:rPr>
        <w:t xml:space="preserve"> </w:t>
      </w:r>
      <w:r w:rsidR="00240C32">
        <w:rPr>
          <w:rFonts w:eastAsia="Times New Roman"/>
        </w:rPr>
        <w:t>TO AUTHORIZE THE DEPARTMENT OF INSURANCE TO TREAT AN UNTIMELY RE</w:t>
      </w:r>
      <w:r w:rsidR="006C4330">
        <w:rPr>
          <w:rFonts w:eastAsia="Times New Roman"/>
        </w:rPr>
        <w:t>SPONSE AS A CONSUMER COMPLAINT,</w:t>
      </w:r>
      <w:r w:rsidR="00032CD6">
        <w:rPr>
          <w:rFonts w:eastAsia="Times New Roman"/>
        </w:rPr>
        <w:t xml:space="preserve"> </w:t>
      </w:r>
      <w:r w:rsidR="00240C32">
        <w:rPr>
          <w:rFonts w:eastAsia="Times New Roman"/>
        </w:rPr>
        <w:t xml:space="preserve">TO REQUIRE </w:t>
      </w:r>
      <w:r w:rsidR="00111616">
        <w:rPr>
          <w:rFonts w:eastAsia="Times New Roman"/>
        </w:rPr>
        <w:t xml:space="preserve">A </w:t>
      </w:r>
      <w:r w:rsidR="00240C32">
        <w:rPr>
          <w:rFonts w:eastAsia="Times New Roman"/>
        </w:rPr>
        <w:t>PERSON</w:t>
      </w:r>
      <w:r w:rsidR="00111616">
        <w:rPr>
          <w:rFonts w:eastAsia="Times New Roman"/>
        </w:rPr>
        <w:t xml:space="preserve"> </w:t>
      </w:r>
      <w:r w:rsidR="00240C32">
        <w:rPr>
          <w:rFonts w:eastAsia="Times New Roman"/>
        </w:rPr>
        <w:t xml:space="preserve">REQUESTING INFORMATION TO LOCATE AND INFORM BENEFICIARIES WITHIN </w:t>
      </w:r>
      <w:r w:rsidR="006C4330">
        <w:rPr>
          <w:rFonts w:eastAsia="Times New Roman"/>
        </w:rPr>
        <w:t>ONE HUNDRED HOURS, AND</w:t>
      </w:r>
      <w:r w:rsidR="00032CD6">
        <w:rPr>
          <w:rFonts w:eastAsia="Times New Roman"/>
        </w:rPr>
        <w:t xml:space="preserve"> </w:t>
      </w:r>
      <w:r w:rsidR="00240C32">
        <w:rPr>
          <w:rFonts w:eastAsia="Times New Roman"/>
        </w:rPr>
        <w:t xml:space="preserve">TO PROVIDE THAT A LICENSEE MAKING A FALSE REQUEST OR FAILING TO FOLLOW THE OBLIGATIONS IMPOSED </w:t>
      </w:r>
      <w:r w:rsidR="006C4330">
        <w:rPr>
          <w:rFonts w:eastAsia="Times New Roman"/>
        </w:rPr>
        <w:t xml:space="preserve">IS </w:t>
      </w:r>
      <w:r w:rsidR="00240C32">
        <w:rPr>
          <w:rFonts w:eastAsia="Times New Roman"/>
        </w:rPr>
        <w:t>UNFIT TO PRACTICE FUNERAL SERVICES.</w:t>
      </w:r>
    </w:p>
    <w:p w:rsidR="00DF0B99" w:rsidRDefault="00DF0B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56EC" w:rsidRPr="00666B6D" w:rsidRDefault="006C4330"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w:t>
      </w:r>
      <w:r w:rsidR="001A4A16">
        <w:rPr>
          <w:color w:val="000000" w:themeColor="text1"/>
          <w:u w:color="000000" w:themeColor="text1"/>
        </w:rPr>
        <w:t xml:space="preserve">enacted </w:t>
      </w:r>
      <w:r w:rsidR="008456EC" w:rsidRPr="00666B6D">
        <w:rPr>
          <w:color w:val="000000" w:themeColor="text1"/>
          <w:u w:color="000000" w:themeColor="text1"/>
        </w:rPr>
        <w:t>by the General Assembly of the State of South Carolina:</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6B6D">
        <w:rPr>
          <w:color w:val="000000" w:themeColor="text1"/>
          <w:u w:color="000000" w:themeColor="text1"/>
        </w:rPr>
        <w:t>SECTION</w:t>
      </w:r>
      <w:r w:rsidRPr="00666B6D">
        <w:rPr>
          <w:color w:val="000000" w:themeColor="text1"/>
          <w:u w:color="000000" w:themeColor="text1"/>
        </w:rPr>
        <w:tab/>
        <w:t>1.</w:t>
      </w:r>
      <w:r w:rsidRPr="00666B6D">
        <w:rPr>
          <w:color w:val="000000" w:themeColor="text1"/>
          <w:u w:color="000000" w:themeColor="text1"/>
        </w:rPr>
        <w:tab/>
        <w:t>Section 40</w:t>
      </w:r>
      <w:r w:rsidR="006C4330">
        <w:rPr>
          <w:color w:val="000000" w:themeColor="text1"/>
          <w:u w:color="000000" w:themeColor="text1"/>
        </w:rPr>
        <w:noBreakHyphen/>
      </w:r>
      <w:r w:rsidRPr="00666B6D">
        <w:rPr>
          <w:color w:val="000000" w:themeColor="text1"/>
          <w:u w:color="000000" w:themeColor="text1"/>
        </w:rPr>
        <w:t>19</w:t>
      </w:r>
      <w:r w:rsidR="006C4330">
        <w:rPr>
          <w:color w:val="000000" w:themeColor="text1"/>
          <w:u w:color="000000" w:themeColor="text1"/>
        </w:rPr>
        <w:noBreakHyphen/>
      </w:r>
      <w:r w:rsidRPr="00666B6D">
        <w:rPr>
          <w:color w:val="000000" w:themeColor="text1"/>
          <w:u w:color="000000" w:themeColor="text1"/>
        </w:rPr>
        <w:t>300 of the 1976 Code is amended to read:</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56EC" w:rsidRPr="006C4330"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6B6D">
        <w:rPr>
          <w:color w:val="000000" w:themeColor="text1"/>
          <w:u w:color="000000" w:themeColor="text1"/>
        </w:rPr>
        <w:tab/>
        <w:t>“</w:t>
      </w:r>
      <w:r w:rsidR="006C4330">
        <w:rPr>
          <w:color w:val="000000" w:themeColor="text1"/>
          <w:u w:color="000000" w:themeColor="text1"/>
        </w:rPr>
        <w:t>Section 40</w:t>
      </w:r>
      <w:r w:rsidR="006C4330">
        <w:rPr>
          <w:color w:val="000000" w:themeColor="text1"/>
          <w:u w:color="000000" w:themeColor="text1"/>
        </w:rPr>
        <w:noBreakHyphen/>
        <w:t>19</w:t>
      </w:r>
      <w:r w:rsidR="006C4330">
        <w:rPr>
          <w:color w:val="000000" w:themeColor="text1"/>
          <w:u w:color="000000" w:themeColor="text1"/>
        </w:rPr>
        <w:noBreakHyphen/>
        <w:t>300.</w:t>
      </w:r>
      <w:r w:rsidR="006C4330">
        <w:rPr>
          <w:color w:val="000000" w:themeColor="text1"/>
          <w:u w:color="000000" w:themeColor="text1"/>
        </w:rPr>
        <w:tab/>
      </w:r>
      <w:r w:rsidRPr="00666B6D">
        <w:rPr>
          <w:color w:val="000000" w:themeColor="text1"/>
          <w:u w:val="single" w:color="000000" w:themeColor="text1"/>
        </w:rPr>
        <w:t>(A)</w:t>
      </w:r>
      <w:r w:rsidRPr="008456EC">
        <w:rPr>
          <w:color w:val="000000" w:themeColor="text1"/>
          <w:u w:color="000000" w:themeColor="text1"/>
        </w:rPr>
        <w:tab/>
      </w:r>
      <w:r w:rsidRPr="00666B6D">
        <w:rPr>
          <w:color w:val="000000" w:themeColor="text1"/>
          <w:u w:val="single" w:color="000000" w:themeColor="text1"/>
        </w:rPr>
        <w:t xml:space="preserve">Any person licensed to practice funeral services or any employee of </w:t>
      </w:r>
      <w:r w:rsidR="0058589A">
        <w:rPr>
          <w:color w:val="000000" w:themeColor="text1"/>
          <w:u w:val="single" w:color="000000" w:themeColor="text1"/>
        </w:rPr>
        <w:t xml:space="preserve">a </w:t>
      </w:r>
      <w:r w:rsidRPr="00666B6D">
        <w:rPr>
          <w:color w:val="000000" w:themeColor="text1"/>
          <w:u w:val="single" w:color="000000" w:themeColor="text1"/>
        </w:rPr>
        <w:t>funeral establishment licensed under this chapter who provides funeral services, as defined in Section 40</w:t>
      </w:r>
      <w:r w:rsidR="006C4330">
        <w:rPr>
          <w:color w:val="000000" w:themeColor="text1"/>
          <w:u w:val="single" w:color="000000" w:themeColor="text1"/>
        </w:rPr>
        <w:noBreakHyphen/>
      </w:r>
      <w:r w:rsidRPr="00666B6D">
        <w:rPr>
          <w:color w:val="000000" w:themeColor="text1"/>
          <w:u w:val="single" w:color="000000" w:themeColor="text1"/>
        </w:rPr>
        <w:t>19</w:t>
      </w:r>
      <w:r w:rsidR="006C4330">
        <w:rPr>
          <w:color w:val="000000" w:themeColor="text1"/>
          <w:u w:val="single" w:color="000000" w:themeColor="text1"/>
        </w:rPr>
        <w:noBreakHyphen/>
      </w:r>
      <w:r w:rsidRPr="00666B6D">
        <w:rPr>
          <w:color w:val="000000" w:themeColor="text1"/>
          <w:u w:val="single" w:color="000000" w:themeColor="text1"/>
        </w:rPr>
        <w:t>20(18), for a deceased person insured, or believed to be insured, under a contract of life insurance, may request information regarding the deceased person</w:t>
      </w:r>
      <w:r w:rsidR="006C4330" w:rsidRPr="006C4330">
        <w:rPr>
          <w:color w:val="000000" w:themeColor="text1"/>
          <w:u w:val="single" w:color="000000" w:themeColor="text1"/>
        </w:rPr>
        <w:t>’</w:t>
      </w:r>
      <w:r w:rsidRPr="00666B6D">
        <w:rPr>
          <w:color w:val="000000" w:themeColor="text1"/>
          <w:u w:val="single" w:color="000000" w:themeColor="text1"/>
        </w:rPr>
        <w:t>s life insurance contracts by providing an insurer:</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lastRenderedPageBreak/>
        <w:tab/>
      </w:r>
      <w:r w:rsidRPr="008456EC">
        <w:rPr>
          <w:color w:val="000000" w:themeColor="text1"/>
          <w:u w:color="000000" w:themeColor="text1"/>
        </w:rPr>
        <w:tab/>
      </w:r>
      <w:r w:rsidRPr="00666B6D">
        <w:rPr>
          <w:color w:val="000000" w:themeColor="text1"/>
          <w:u w:val="single" w:color="000000" w:themeColor="text1"/>
        </w:rPr>
        <w:t>(1)</w:t>
      </w:r>
      <w:r w:rsidRPr="008456EC">
        <w:rPr>
          <w:color w:val="000000" w:themeColor="text1"/>
          <w:u w:color="000000" w:themeColor="text1"/>
        </w:rPr>
        <w:tab/>
      </w:r>
      <w:r w:rsidRPr="00666B6D">
        <w:rPr>
          <w:color w:val="000000" w:themeColor="text1"/>
          <w:u w:val="single" w:color="000000" w:themeColor="text1"/>
        </w:rPr>
        <w:t>a copy of notification of dea</w:t>
      </w:r>
      <w:r w:rsidR="006C4330">
        <w:rPr>
          <w:color w:val="000000" w:themeColor="text1"/>
          <w:u w:val="single" w:color="000000" w:themeColor="text1"/>
        </w:rPr>
        <w:t>th filed in accordance with law; and</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sidRPr="00666B6D">
        <w:rPr>
          <w:color w:val="000000" w:themeColor="text1"/>
          <w:u w:val="single" w:color="000000" w:themeColor="text1"/>
        </w:rPr>
        <w:t>(2)</w:t>
      </w:r>
      <w:r w:rsidRPr="008456EC">
        <w:rPr>
          <w:color w:val="000000" w:themeColor="text1"/>
          <w:u w:color="000000" w:themeColor="text1"/>
        </w:rPr>
        <w:tab/>
      </w:r>
      <w:r w:rsidRPr="00666B6D">
        <w:rPr>
          <w:color w:val="000000" w:themeColor="text1"/>
          <w:u w:val="single" w:color="000000" w:themeColor="text1"/>
        </w:rPr>
        <w:t>written authorization from the person with legal authority to direct the disposition of the deceased</w:t>
      </w:r>
      <w:r w:rsidR="006C4330" w:rsidRPr="006C4330">
        <w:rPr>
          <w:color w:val="000000" w:themeColor="text1"/>
          <w:u w:val="single" w:color="000000" w:themeColor="text1"/>
        </w:rPr>
        <w:t>’</w:t>
      </w:r>
      <w:r w:rsidRPr="00666B6D">
        <w:rPr>
          <w:color w:val="000000" w:themeColor="text1"/>
          <w:u w:val="single" w:color="000000" w:themeColor="text1"/>
        </w:rPr>
        <w:t xml:space="preserve">s body as authorized </w:t>
      </w:r>
      <w:r w:rsidR="00111616">
        <w:rPr>
          <w:color w:val="000000" w:themeColor="text1"/>
          <w:u w:val="single" w:color="000000" w:themeColor="text1"/>
        </w:rPr>
        <w:t xml:space="preserve">by </w:t>
      </w:r>
      <w:r w:rsidRPr="00666B6D">
        <w:rPr>
          <w:color w:val="000000" w:themeColor="text1"/>
          <w:u w:val="single" w:color="000000" w:themeColor="text1"/>
        </w:rPr>
        <w:t>law.</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666B6D">
        <w:rPr>
          <w:color w:val="000000" w:themeColor="text1"/>
          <w:u w:val="single" w:color="000000" w:themeColor="text1"/>
        </w:rPr>
        <w:t>(B)</w:t>
      </w:r>
      <w:r w:rsidRPr="008456EC">
        <w:rPr>
          <w:color w:val="000000" w:themeColor="text1"/>
          <w:u w:color="000000" w:themeColor="text1"/>
        </w:rPr>
        <w:tab/>
      </w:r>
      <w:r w:rsidRPr="00666B6D">
        <w:rPr>
          <w:color w:val="000000" w:themeColor="text1"/>
          <w:u w:val="single" w:color="000000" w:themeColor="text1"/>
        </w:rPr>
        <w:t>As soon as possible</w:t>
      </w:r>
      <w:r w:rsidR="00111616">
        <w:rPr>
          <w:color w:val="000000" w:themeColor="text1"/>
          <w:u w:val="single" w:color="000000" w:themeColor="text1"/>
        </w:rPr>
        <w:t xml:space="preserve">, </w:t>
      </w:r>
      <w:r w:rsidRPr="00666B6D">
        <w:rPr>
          <w:color w:val="000000" w:themeColor="text1"/>
          <w:u w:val="single" w:color="000000" w:themeColor="text1"/>
        </w:rPr>
        <w:t>not to exceed two days</w:t>
      </w:r>
      <w:r w:rsidR="00111616">
        <w:rPr>
          <w:color w:val="000000" w:themeColor="text1"/>
          <w:u w:val="single" w:color="000000" w:themeColor="text1"/>
        </w:rPr>
        <w:t xml:space="preserve">, </w:t>
      </w:r>
      <w:r w:rsidRPr="00666B6D">
        <w:rPr>
          <w:color w:val="000000" w:themeColor="text1"/>
          <w:u w:val="single" w:color="000000" w:themeColor="text1"/>
        </w:rPr>
        <w:t>after receiving the request for life insurance information, the life insurance company shall disclose to the person authorized by this section to make an inquiry the following information: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(1)</w:t>
      </w:r>
      <w:r w:rsidRPr="008456EC">
        <w:rPr>
          <w:color w:val="000000" w:themeColor="text1"/>
          <w:u w:color="000000" w:themeColor="text1"/>
        </w:rPr>
        <w:tab/>
      </w:r>
      <w:r w:rsidR="006C4330">
        <w:rPr>
          <w:color w:val="000000" w:themeColor="text1"/>
          <w:u w:val="single" w:color="000000" w:themeColor="text1"/>
        </w:rPr>
        <w:t>t</w:t>
      </w:r>
      <w:r w:rsidRPr="00666B6D">
        <w:rPr>
          <w:color w:val="000000" w:themeColor="text1"/>
          <w:u w:val="single" w:color="000000" w:themeColor="text1"/>
        </w:rPr>
        <w:t xml:space="preserve">he existence and origination date of any contract insuring the </w:t>
      </w:r>
      <w:r w:rsidR="006C4330">
        <w:rPr>
          <w:color w:val="000000" w:themeColor="text1"/>
          <w:u w:val="single" w:color="000000" w:themeColor="text1"/>
        </w:rPr>
        <w:t>life of the deceased person;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(2)</w:t>
      </w:r>
      <w:r w:rsidRPr="008456EC">
        <w:rPr>
          <w:color w:val="000000" w:themeColor="text1"/>
          <w:u w:color="000000" w:themeColor="text1"/>
        </w:rPr>
        <w:tab/>
      </w:r>
      <w:r w:rsidR="006C4330">
        <w:rPr>
          <w:color w:val="000000" w:themeColor="text1"/>
          <w:u w:val="single" w:color="000000" w:themeColor="text1"/>
        </w:rPr>
        <w:t>any b</w:t>
      </w:r>
      <w:r w:rsidRPr="00666B6D">
        <w:rPr>
          <w:color w:val="000000" w:themeColor="text1"/>
          <w:u w:val="single" w:color="000000" w:themeColor="text1"/>
        </w:rPr>
        <w:t xml:space="preserve">eneficiaries on record under any life insurance contract insuring the </w:t>
      </w:r>
      <w:r w:rsidR="006C4330">
        <w:rPr>
          <w:color w:val="000000" w:themeColor="text1"/>
          <w:u w:val="single" w:color="000000" w:themeColor="text1"/>
        </w:rPr>
        <w:t>life of the deceased person;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(3)</w:t>
      </w:r>
      <w:r w:rsidRPr="008456EC">
        <w:rPr>
          <w:color w:val="000000" w:themeColor="text1"/>
          <w:u w:color="000000" w:themeColor="text1"/>
        </w:rPr>
        <w:tab/>
      </w:r>
      <w:r w:rsidR="006C4330">
        <w:rPr>
          <w:color w:val="000000" w:themeColor="text1"/>
          <w:u w:val="single" w:color="000000" w:themeColor="text1"/>
        </w:rPr>
        <w:t>t</w:t>
      </w:r>
      <w:r w:rsidRPr="00666B6D">
        <w:rPr>
          <w:color w:val="000000" w:themeColor="text1"/>
          <w:u w:val="single" w:color="000000" w:themeColor="text1"/>
        </w:rPr>
        <w:t>he face amount of the policy and the amount of any liens of loan</w:t>
      </w:r>
      <w:r w:rsidR="006C4330">
        <w:rPr>
          <w:color w:val="000000" w:themeColor="text1"/>
          <w:u w:val="single" w:color="000000" w:themeColor="text1"/>
        </w:rPr>
        <w:t>s outstanding on the policy;</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(4)</w:t>
      </w:r>
      <w:r w:rsidRPr="008456EC">
        <w:rPr>
          <w:color w:val="000000" w:themeColor="text1"/>
          <w:u w:color="000000" w:themeColor="text1"/>
        </w:rPr>
        <w:tab/>
      </w:r>
      <w:r w:rsidR="006C4330">
        <w:rPr>
          <w:color w:val="000000" w:themeColor="text1"/>
          <w:u w:val="single" w:color="000000" w:themeColor="text1"/>
        </w:rPr>
        <w:t>t</w:t>
      </w:r>
      <w:r w:rsidRPr="00666B6D">
        <w:rPr>
          <w:color w:val="000000" w:themeColor="text1"/>
          <w:u w:val="single" w:color="000000" w:themeColor="text1"/>
        </w:rPr>
        <w:t>he amount of benefits p</w:t>
      </w:r>
      <w:r w:rsidR="006C4330">
        <w:rPr>
          <w:color w:val="000000" w:themeColor="text1"/>
          <w:u w:val="single" w:color="000000" w:themeColor="text1"/>
        </w:rPr>
        <w:t>ayable to the beneficiaries; and</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8456EC">
        <w:rPr>
          <w:color w:val="000000" w:themeColor="text1"/>
          <w:u w:color="000000" w:themeColor="text1"/>
        </w:rPr>
        <w:tab/>
      </w:r>
      <w:r>
        <w:rPr>
          <w:color w:val="000000" w:themeColor="text1"/>
          <w:u w:val="single" w:color="000000" w:themeColor="text1"/>
        </w:rPr>
        <w:t>(5)</w:t>
      </w:r>
      <w:r w:rsidRPr="008456EC">
        <w:rPr>
          <w:color w:val="000000" w:themeColor="text1"/>
          <w:u w:color="000000" w:themeColor="text1"/>
        </w:rPr>
        <w:tab/>
      </w:r>
      <w:r w:rsidR="006C4330">
        <w:rPr>
          <w:color w:val="000000" w:themeColor="text1"/>
          <w:u w:val="single" w:color="000000" w:themeColor="text1"/>
        </w:rPr>
        <w:t>w</w:t>
      </w:r>
      <w:r w:rsidRPr="00666B6D">
        <w:rPr>
          <w:color w:val="000000" w:themeColor="text1"/>
          <w:u w:val="single" w:color="000000" w:themeColor="text1"/>
        </w:rPr>
        <w:t xml:space="preserve">hether the policy has been reinstated within the last </w:t>
      </w:r>
      <w:r w:rsidR="006C4330">
        <w:rPr>
          <w:color w:val="000000" w:themeColor="text1"/>
          <w:u w:val="single" w:color="000000" w:themeColor="text1"/>
        </w:rPr>
        <w:t>twenty-four</w:t>
      </w:r>
      <w:r w:rsidRPr="00666B6D">
        <w:rPr>
          <w:color w:val="000000" w:themeColor="text1"/>
          <w:u w:val="single" w:color="000000" w:themeColor="text1"/>
        </w:rPr>
        <w:t xml:space="preserve"> months.</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The insurer shall provide a standard claim form to any person or assignee making the request for life insurance information under this section.</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(C)</w:t>
      </w:r>
      <w:r w:rsidRPr="008456EC">
        <w:rPr>
          <w:color w:val="000000" w:themeColor="text1"/>
          <w:u w:color="000000" w:themeColor="text1"/>
        </w:rPr>
        <w:tab/>
      </w:r>
      <w:r w:rsidRPr="00666B6D">
        <w:rPr>
          <w:color w:val="000000" w:themeColor="text1"/>
          <w:u w:val="single" w:color="000000" w:themeColor="text1"/>
        </w:rPr>
        <w:t>If any person making a written request under subsection (A), after providing all the required information, does not receive a timely response from the insurer, then the person may refer the request to the South Carolina Department of Insurance, which shall treat the referral as a consumer complaint. The referral shall include all the information provided to the insurer under subsection (A)</w:t>
      </w:r>
      <w:r w:rsidR="006C4330">
        <w:rPr>
          <w:color w:val="000000" w:themeColor="text1"/>
          <w:u w:val="single" w:color="000000" w:themeColor="text1"/>
        </w:rPr>
        <w:t xml:space="preserve">, </w:t>
      </w:r>
      <w:r w:rsidRPr="00666B6D">
        <w:rPr>
          <w:color w:val="000000" w:themeColor="text1"/>
          <w:u w:val="single" w:color="000000" w:themeColor="text1"/>
        </w:rPr>
        <w:t xml:space="preserve">as well as copies of all communications and information received from the insurer regarding the request for information. </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(D)</w:t>
      </w:r>
      <w:r w:rsidRPr="008456EC">
        <w:rPr>
          <w:color w:val="000000" w:themeColor="text1"/>
          <w:u w:color="000000" w:themeColor="text1"/>
        </w:rPr>
        <w:tab/>
      </w:r>
      <w:r w:rsidRPr="00666B6D">
        <w:rPr>
          <w:color w:val="000000" w:themeColor="text1"/>
          <w:u w:val="single" w:color="000000" w:themeColor="text1"/>
        </w:rPr>
        <w:t>If the beneficiary of record under the life insurance contract is not the estate of the deceased, then any person authorized to request information under subsection (A) shall make reasonable efforts to lo</w:t>
      </w:r>
      <w:r w:rsidR="006C4330">
        <w:rPr>
          <w:color w:val="000000" w:themeColor="text1"/>
          <w:u w:val="single" w:color="000000" w:themeColor="text1"/>
        </w:rPr>
        <w:t xml:space="preserve">cate the beneficiaries within one hundred </w:t>
      </w:r>
      <w:r w:rsidRPr="00666B6D">
        <w:rPr>
          <w:color w:val="000000" w:themeColor="text1"/>
          <w:u w:val="single" w:color="000000" w:themeColor="text1"/>
        </w:rPr>
        <w:t>hours of receiving information from the insur</w:t>
      </w:r>
      <w:r w:rsidR="00547099">
        <w:rPr>
          <w:color w:val="000000" w:themeColor="text1"/>
          <w:u w:val="single" w:color="000000" w:themeColor="text1"/>
        </w:rPr>
        <w:t xml:space="preserve">er </w:t>
      </w:r>
      <w:r w:rsidRPr="00666B6D">
        <w:rPr>
          <w:color w:val="000000" w:themeColor="text1"/>
          <w:u w:val="single" w:color="000000" w:themeColor="text1"/>
        </w:rPr>
        <w:t>regarding any life insurance contracts and shall provide to all beneficiaries all documents and information obtained from the insur</w:t>
      </w:r>
      <w:r w:rsidR="00111616">
        <w:rPr>
          <w:color w:val="000000" w:themeColor="text1"/>
          <w:u w:val="single" w:color="000000" w:themeColor="text1"/>
        </w:rPr>
        <w:t>er</w:t>
      </w:r>
      <w:r w:rsidRPr="00666B6D">
        <w:rPr>
          <w:color w:val="000000" w:themeColor="text1"/>
          <w:u w:val="single" w:color="000000" w:themeColor="text1"/>
        </w:rPr>
        <w:t>.</w:t>
      </w:r>
      <w:r>
        <w:rPr>
          <w:color w:val="000000" w:themeColor="text1"/>
          <w:u w:val="single" w:color="000000" w:themeColor="text1"/>
        </w:rPr>
        <w:t xml:space="preserve"> </w:t>
      </w:r>
      <w:r w:rsidRPr="00666B6D">
        <w:rPr>
          <w:color w:val="000000" w:themeColor="text1"/>
          <w:u w:val="single" w:color="000000" w:themeColor="text1"/>
        </w:rPr>
        <w:t xml:space="preserve"> The person obtaining the information also shall inform all beneficiaries in writing in bold print that </w:t>
      </w:r>
      <w:r w:rsidR="006C4330" w:rsidRPr="006C4330">
        <w:rPr>
          <w:color w:val="000000" w:themeColor="text1"/>
          <w:u w:val="single" w:color="000000" w:themeColor="text1"/>
        </w:rPr>
        <w:t>‘</w:t>
      </w:r>
      <w:r w:rsidRPr="00666B6D">
        <w:rPr>
          <w:color w:val="000000" w:themeColor="text1"/>
          <w:u w:val="single" w:color="000000" w:themeColor="text1"/>
        </w:rPr>
        <w:t xml:space="preserve">THE BENEFICIARY OF A LIFE </w:t>
      </w:r>
      <w:r w:rsidR="006C4330" w:rsidRPr="00666B6D">
        <w:rPr>
          <w:color w:val="000000" w:themeColor="text1"/>
          <w:u w:val="single" w:color="000000" w:themeColor="text1"/>
        </w:rPr>
        <w:t>INSURANCE</w:t>
      </w:r>
      <w:r w:rsidRPr="00666B6D">
        <w:rPr>
          <w:color w:val="000000" w:themeColor="text1"/>
          <w:u w:val="single" w:color="000000" w:themeColor="text1"/>
        </w:rPr>
        <w:t xml:space="preserve"> POLICY HAS NO LEGAL DUTY OR OBLIGATION TO SPEND ANY OF THAT MONEY ON THE FUNERAL, DEBTS, OR OBLIGATIONS OF THE DECEASED</w:t>
      </w:r>
      <w:r w:rsidR="006C4330" w:rsidRPr="006C4330">
        <w:rPr>
          <w:color w:val="000000" w:themeColor="text1"/>
          <w:u w:val="single" w:color="000000" w:themeColor="text1"/>
        </w:rPr>
        <w:t>’</w:t>
      </w:r>
      <w:r w:rsidRPr="00666B6D">
        <w:rPr>
          <w:color w:val="000000" w:themeColor="text1"/>
          <w:u w:val="single" w:color="000000" w:themeColor="text1"/>
        </w:rPr>
        <w:t xml:space="preserve"> and shall do so before discussing with the beneficiaries financial arrangements </w:t>
      </w:r>
      <w:r w:rsidR="00111616">
        <w:rPr>
          <w:color w:val="000000" w:themeColor="text1"/>
          <w:u w:val="single" w:color="000000" w:themeColor="text1"/>
        </w:rPr>
        <w:t xml:space="preserve">concerning the </w:t>
      </w:r>
      <w:r w:rsidRPr="00666B6D">
        <w:rPr>
          <w:color w:val="000000" w:themeColor="text1"/>
          <w:u w:val="single" w:color="000000" w:themeColor="text1"/>
        </w:rPr>
        <w:t>burial of the deceased.</w:t>
      </w:r>
    </w:p>
    <w:p w:rsidR="008456EC" w:rsidRPr="008456EC"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(E)</w:t>
      </w:r>
      <w:r w:rsidRPr="008456EC">
        <w:rPr>
          <w:color w:val="000000" w:themeColor="text1"/>
          <w:u w:color="000000" w:themeColor="text1"/>
        </w:rPr>
        <w:tab/>
      </w:r>
      <w:r w:rsidRPr="00666B6D">
        <w:rPr>
          <w:color w:val="000000" w:themeColor="text1"/>
          <w:u w:val="single" w:color="000000" w:themeColor="text1"/>
        </w:rPr>
        <w:t>Any licensee or employee of a funeral establishment licensed under Section 40</w:t>
      </w:r>
      <w:r w:rsidR="006C4330">
        <w:rPr>
          <w:color w:val="000000" w:themeColor="text1"/>
          <w:u w:val="single" w:color="000000" w:themeColor="text1"/>
        </w:rPr>
        <w:noBreakHyphen/>
      </w:r>
      <w:r w:rsidRPr="00666B6D">
        <w:rPr>
          <w:color w:val="000000" w:themeColor="text1"/>
          <w:u w:val="single" w:color="000000" w:themeColor="text1"/>
        </w:rPr>
        <w:t>19</w:t>
      </w:r>
      <w:r w:rsidR="006C4330">
        <w:rPr>
          <w:color w:val="000000" w:themeColor="text1"/>
          <w:u w:val="single" w:color="000000" w:themeColor="text1"/>
        </w:rPr>
        <w:noBreakHyphen/>
      </w:r>
      <w:r w:rsidRPr="00666B6D">
        <w:rPr>
          <w:color w:val="000000" w:themeColor="text1"/>
          <w:u w:val="single" w:color="000000" w:themeColor="text1"/>
        </w:rPr>
        <w:t>30 who makes a false request for information under this section or fails to do that required by subsection (D) shall be deemed guilty of fraud or misrepresentation in the practice of funeral service as defined in Section 40</w:t>
      </w:r>
      <w:r w:rsidR="006C4330">
        <w:rPr>
          <w:color w:val="000000" w:themeColor="text1"/>
          <w:u w:val="single" w:color="000000" w:themeColor="text1"/>
        </w:rPr>
        <w:noBreakHyphen/>
      </w:r>
      <w:r w:rsidRPr="00666B6D">
        <w:rPr>
          <w:color w:val="000000" w:themeColor="text1"/>
          <w:u w:val="single" w:color="000000" w:themeColor="text1"/>
        </w:rPr>
        <w:t>19</w:t>
      </w:r>
      <w:r w:rsidR="006C4330">
        <w:rPr>
          <w:color w:val="000000" w:themeColor="text1"/>
          <w:u w:val="single" w:color="000000" w:themeColor="text1"/>
        </w:rPr>
        <w:noBreakHyphen/>
      </w:r>
      <w:r w:rsidRPr="00666B6D">
        <w:rPr>
          <w:color w:val="000000" w:themeColor="text1"/>
          <w:u w:val="single" w:color="000000" w:themeColor="text1"/>
        </w:rPr>
        <w:t>20(18) and unfit to practice funeral service.</w:t>
      </w:r>
    </w:p>
    <w:p w:rsidR="008456EC" w:rsidRPr="008456EC"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56EC">
        <w:rPr>
          <w:color w:val="000000" w:themeColor="text1"/>
          <w:u w:color="000000" w:themeColor="text1"/>
        </w:rPr>
        <w:tab/>
      </w:r>
      <w:r w:rsidRPr="00666B6D">
        <w:rPr>
          <w:color w:val="000000" w:themeColor="text1"/>
          <w:u w:val="single" w:color="000000" w:themeColor="text1"/>
        </w:rPr>
        <w:t>(F)</w:t>
      </w:r>
      <w:r w:rsidRPr="008456EC">
        <w:rPr>
          <w:color w:val="000000" w:themeColor="text1"/>
          <w:u w:color="000000" w:themeColor="text1"/>
        </w:rPr>
        <w:tab/>
      </w:r>
      <w:r w:rsidRPr="00666B6D">
        <w:rPr>
          <w:color w:val="000000" w:themeColor="text1"/>
          <w:u w:val="single" w:color="000000" w:themeColor="text1"/>
        </w:rPr>
        <w:t>Any insur</w:t>
      </w:r>
      <w:r w:rsidR="00111616">
        <w:rPr>
          <w:color w:val="000000" w:themeColor="text1"/>
          <w:u w:val="single" w:color="000000" w:themeColor="text1"/>
        </w:rPr>
        <w:t xml:space="preserve">er and persons acting on the insurer’s </w:t>
      </w:r>
      <w:r w:rsidRPr="00666B6D">
        <w:rPr>
          <w:color w:val="000000" w:themeColor="text1"/>
          <w:u w:val="single" w:color="000000" w:themeColor="text1"/>
        </w:rPr>
        <w:t>behalf that releases information pursuant to this chapter is immune from a</w:t>
      </w:r>
      <w:r w:rsidR="00111616">
        <w:rPr>
          <w:color w:val="000000" w:themeColor="text1"/>
          <w:u w:val="single" w:color="000000" w:themeColor="text1"/>
        </w:rPr>
        <w:t>ny liability arising out of the</w:t>
      </w:r>
      <w:r w:rsidRPr="00666B6D">
        <w:rPr>
          <w:color w:val="000000" w:themeColor="text1"/>
          <w:u w:val="single" w:color="000000" w:themeColor="text1"/>
        </w:rPr>
        <w:t xml:space="preserve"> notification or release. </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56EC">
        <w:rPr>
          <w:color w:val="000000" w:themeColor="text1"/>
          <w:u w:color="000000" w:themeColor="text1"/>
        </w:rPr>
        <w:tab/>
      </w:r>
      <w:r w:rsidRPr="00666B6D">
        <w:rPr>
          <w:color w:val="000000" w:themeColor="text1"/>
          <w:u w:val="single" w:color="000000" w:themeColor="text1"/>
        </w:rPr>
        <w:t>(G)</w:t>
      </w:r>
      <w:r w:rsidRPr="00666B6D">
        <w:rPr>
          <w:color w:val="000000" w:themeColor="text1"/>
          <w:u w:color="000000" w:themeColor="text1"/>
        </w:rPr>
        <w:tab/>
        <w:t xml:space="preserve">Nothing contained in this chapter may be construed to govern or limit the authority of an administrator or executor, trustee, or other person having a fiduciary relationship with the deceased.  Further, nothing contained in this chapter may be construed to prohibit the sale of burial vaults by persons engaged in the business of operating a commercial cemetery.” </w:t>
      </w:r>
    </w:p>
    <w:p w:rsidR="008456EC" w:rsidRPr="00666B6D"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456EC" w:rsidRDefault="008456EC" w:rsidP="00845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6B6D">
        <w:rPr>
          <w:color w:val="000000" w:themeColor="text1"/>
          <w:u w:color="000000" w:themeColor="text1"/>
        </w:rPr>
        <w:t>SECTION</w:t>
      </w:r>
      <w:r w:rsidRPr="00666B6D">
        <w:rPr>
          <w:color w:val="000000" w:themeColor="text1"/>
          <w:u w:color="000000" w:themeColor="text1"/>
        </w:rPr>
        <w:tab/>
        <w:t>2.</w:t>
      </w:r>
      <w:r w:rsidRPr="00666B6D">
        <w:rPr>
          <w:color w:val="000000" w:themeColor="text1"/>
          <w:u w:color="000000" w:themeColor="text1"/>
        </w:rPr>
        <w:tab/>
        <w:t>This act takes effect upon approval by the Governor.</w:t>
      </w:r>
    </w:p>
    <w:p w:rsidR="00087619" w:rsidRDefault="006C43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7619" w:rsidRDefault="00087619" w:rsidP="0005379A">
      <w:pPr>
        <w:suppressAutoHyphens/>
        <w:jc w:val="both"/>
        <w:rPr>
          <w:rFonts w:eastAsia="Times New Roman"/>
        </w:rPr>
      </w:pPr>
    </w:p>
    <w:sectPr w:rsidR="00087619" w:rsidSect="000537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945" w:rsidRDefault="00585945" w:rsidP="00522CE0">
      <w:r>
        <w:separator/>
      </w:r>
    </w:p>
  </w:endnote>
  <w:endnote w:type="continuationSeparator" w:id="0">
    <w:p w:rsidR="00585945" w:rsidRDefault="005859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CBE010-8930-4002-93BC-023E823A33F5}"/>
    <w:embedBold r:id="rId2" w:fontKey="{13A07B71-25BC-4F7F-B174-8BAB04710CB2}"/>
  </w:font>
  <w:font w:name="Calibri">
    <w:panose1 w:val="020F0502020204030204"/>
    <w:charset w:val="00"/>
    <w:family w:val="swiss"/>
    <w:pitch w:val="variable"/>
    <w:sig w:usb0="E10002FF" w:usb1="4000ACFF" w:usb2="00000009" w:usb3="00000000" w:csb0="0000019F" w:csb1="00000000"/>
    <w:embedRegular r:id="rId3" w:fontKey="{03849164-271F-43B7-9268-81FDC7B078A9}"/>
    <w:embedBold r:id="rId4" w:fontKey="{E6F70D9A-E212-45FB-869A-79DB486A6C47}"/>
  </w:font>
  <w:font w:name="Tahoma">
    <w:panose1 w:val="020B0604030504040204"/>
    <w:charset w:val="00"/>
    <w:family w:val="swiss"/>
    <w:pitch w:val="variable"/>
    <w:sig w:usb0="21002A87" w:usb1="80000000" w:usb2="00000008" w:usb3="00000000" w:csb0="000101FF" w:csb1="00000000"/>
    <w:embedRegular r:id="rId5" w:fontKey="{466A935E-03CB-4A16-98DA-17F953D54022}"/>
  </w:font>
  <w:font w:name="Cambria">
    <w:panose1 w:val="02040503050406030204"/>
    <w:charset w:val="00"/>
    <w:family w:val="roman"/>
    <w:pitch w:val="variable"/>
    <w:sig w:usb0="E00002FF" w:usb1="400004FF" w:usb2="00000000" w:usb3="00000000" w:csb0="0000019F" w:csb1="00000000"/>
    <w:embedRegular r:id="rId6" w:fontKey="{834BDC02-2071-4C59-9828-1A958F83D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79A" w:rsidRPr="00087619" w:rsidRDefault="0005379A" w:rsidP="00087619">
    <w:pPr>
      <w:pStyle w:val="Footer"/>
      <w:tabs>
        <w:tab w:val="clear" w:pos="4680"/>
        <w:tab w:val="clear" w:pos="9360"/>
        <w:tab w:val="center" w:pos="2995"/>
      </w:tabs>
      <w:spacing w:before="120"/>
    </w:pPr>
    <w:r>
      <w:t>[646]</w:t>
    </w:r>
    <w:r>
      <w:tab/>
    </w:r>
    <w:r w:rsidR="00A16070">
      <w:fldChar w:fldCharType="begin"/>
    </w:r>
    <w:r w:rsidR="00A16070">
      <w:instrText xml:space="preserve"> PAGE  \* MERGEFORMAT </w:instrText>
    </w:r>
    <w:r w:rsidR="00A16070">
      <w:fldChar w:fldCharType="separate"/>
    </w:r>
    <w:r w:rsidR="00A16070">
      <w:rPr>
        <w:noProof/>
      </w:rPr>
      <w:t>1</w:t>
    </w:r>
    <w:r w:rsidR="00A160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945" w:rsidRDefault="00585945" w:rsidP="00522CE0">
      <w:r>
        <w:separator/>
      </w:r>
    </w:p>
  </w:footnote>
  <w:footnote w:type="continuationSeparator" w:id="0">
    <w:p w:rsidR="00585945" w:rsidRDefault="005859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24INSU.JD.TCA"/>
    <w:docVar w:name="CoverAttorneyInitials" w:val="JD"/>
    <w:docVar w:name="CoverAttorneyLastName" w:val="Deason"/>
    <w:docVar w:name="CoverBillType" w:val="b"/>
    <w:docVar w:name="CoverSenator" w:val="TCA"/>
    <w:docVar w:name="dvBillNumber" w:val="646"/>
    <w:docVar w:name="dvBillNumberPrefix" w:val="S. "/>
    <w:docVar w:name="dvOriginalBody" w:val="Senate"/>
    <w:docVar w:name="fulldraftpath" w:val="L:\S-GEN\DRAFTING\TCA\024INSU.JD.TCA.DOCX"/>
    <w:docVar w:name="NameofBody" w:val="S"/>
    <w:docVar w:name="vgroup2" w:val="S-GEN"/>
  </w:docVars>
  <w:rsids>
    <w:rsidRoot w:val="00746069"/>
    <w:rsid w:val="00032CD6"/>
    <w:rsid w:val="00042AC1"/>
    <w:rsid w:val="00046516"/>
    <w:rsid w:val="0005379A"/>
    <w:rsid w:val="0006746E"/>
    <w:rsid w:val="0007601D"/>
    <w:rsid w:val="00087619"/>
    <w:rsid w:val="000B0720"/>
    <w:rsid w:val="000B5EAF"/>
    <w:rsid w:val="00111616"/>
    <w:rsid w:val="00167FD4"/>
    <w:rsid w:val="00170561"/>
    <w:rsid w:val="00183970"/>
    <w:rsid w:val="00186AC9"/>
    <w:rsid w:val="00197DF1"/>
    <w:rsid w:val="001A4A16"/>
    <w:rsid w:val="001B3DD9"/>
    <w:rsid w:val="001D3BAC"/>
    <w:rsid w:val="001F5093"/>
    <w:rsid w:val="00234107"/>
    <w:rsid w:val="00240C32"/>
    <w:rsid w:val="00245C4E"/>
    <w:rsid w:val="002C5896"/>
    <w:rsid w:val="002D3BED"/>
    <w:rsid w:val="00307C2B"/>
    <w:rsid w:val="0039018B"/>
    <w:rsid w:val="003C30E0"/>
    <w:rsid w:val="003D6E2B"/>
    <w:rsid w:val="003E7597"/>
    <w:rsid w:val="003F6A7A"/>
    <w:rsid w:val="00450668"/>
    <w:rsid w:val="004952FA"/>
    <w:rsid w:val="004A4316"/>
    <w:rsid w:val="004B0759"/>
    <w:rsid w:val="004B6A22"/>
    <w:rsid w:val="004D7F37"/>
    <w:rsid w:val="004E2501"/>
    <w:rsid w:val="00522CE0"/>
    <w:rsid w:val="00547099"/>
    <w:rsid w:val="00565148"/>
    <w:rsid w:val="0056606E"/>
    <w:rsid w:val="0058589A"/>
    <w:rsid w:val="00585945"/>
    <w:rsid w:val="00593361"/>
    <w:rsid w:val="005A5017"/>
    <w:rsid w:val="005A648C"/>
    <w:rsid w:val="005E167E"/>
    <w:rsid w:val="005E4268"/>
    <w:rsid w:val="005F1745"/>
    <w:rsid w:val="005F3D28"/>
    <w:rsid w:val="0060011C"/>
    <w:rsid w:val="00610FAB"/>
    <w:rsid w:val="006C4330"/>
    <w:rsid w:val="006C74EA"/>
    <w:rsid w:val="00720D40"/>
    <w:rsid w:val="00722650"/>
    <w:rsid w:val="007318D4"/>
    <w:rsid w:val="00746069"/>
    <w:rsid w:val="00765784"/>
    <w:rsid w:val="00767401"/>
    <w:rsid w:val="00780BB3"/>
    <w:rsid w:val="00787094"/>
    <w:rsid w:val="0079602F"/>
    <w:rsid w:val="00797511"/>
    <w:rsid w:val="007A4390"/>
    <w:rsid w:val="007B01FC"/>
    <w:rsid w:val="007B6510"/>
    <w:rsid w:val="007D59DB"/>
    <w:rsid w:val="007E5CB7"/>
    <w:rsid w:val="008314D2"/>
    <w:rsid w:val="008456EC"/>
    <w:rsid w:val="0085280A"/>
    <w:rsid w:val="00853989"/>
    <w:rsid w:val="008B2F42"/>
    <w:rsid w:val="008E185F"/>
    <w:rsid w:val="008F023B"/>
    <w:rsid w:val="00904E16"/>
    <w:rsid w:val="009162B3"/>
    <w:rsid w:val="00927C62"/>
    <w:rsid w:val="00983951"/>
    <w:rsid w:val="00984124"/>
    <w:rsid w:val="00984640"/>
    <w:rsid w:val="00995C37"/>
    <w:rsid w:val="009C118A"/>
    <w:rsid w:val="00A02011"/>
    <w:rsid w:val="00A16070"/>
    <w:rsid w:val="00A4011E"/>
    <w:rsid w:val="00A668E0"/>
    <w:rsid w:val="00A86015"/>
    <w:rsid w:val="00AE59C8"/>
    <w:rsid w:val="00AE7110"/>
    <w:rsid w:val="00B10098"/>
    <w:rsid w:val="00B11E36"/>
    <w:rsid w:val="00B33B10"/>
    <w:rsid w:val="00B47B87"/>
    <w:rsid w:val="00B5790D"/>
    <w:rsid w:val="00B945C5"/>
    <w:rsid w:val="00BA1CBB"/>
    <w:rsid w:val="00BA20EA"/>
    <w:rsid w:val="00BB32D1"/>
    <w:rsid w:val="00BB5AFC"/>
    <w:rsid w:val="00BC0A56"/>
    <w:rsid w:val="00BF0207"/>
    <w:rsid w:val="00C45366"/>
    <w:rsid w:val="00C74052"/>
    <w:rsid w:val="00C762AA"/>
    <w:rsid w:val="00CB187A"/>
    <w:rsid w:val="00CC0E8C"/>
    <w:rsid w:val="00CC0EC7"/>
    <w:rsid w:val="00CC2045"/>
    <w:rsid w:val="00CE5C75"/>
    <w:rsid w:val="00CF30EA"/>
    <w:rsid w:val="00D1088B"/>
    <w:rsid w:val="00D11F8F"/>
    <w:rsid w:val="00D156D2"/>
    <w:rsid w:val="00D67BDE"/>
    <w:rsid w:val="00D709DD"/>
    <w:rsid w:val="00D86943"/>
    <w:rsid w:val="00DA47B9"/>
    <w:rsid w:val="00DF0B99"/>
    <w:rsid w:val="00E1555E"/>
    <w:rsid w:val="00E277B8"/>
    <w:rsid w:val="00E614FD"/>
    <w:rsid w:val="00E91E2F"/>
    <w:rsid w:val="00E944CE"/>
    <w:rsid w:val="00EA1C4D"/>
    <w:rsid w:val="00EA3546"/>
    <w:rsid w:val="00EB47AE"/>
    <w:rsid w:val="00EB767D"/>
    <w:rsid w:val="00EC34E1"/>
    <w:rsid w:val="00F008C7"/>
    <w:rsid w:val="00F0234A"/>
    <w:rsid w:val="00F12C15"/>
    <w:rsid w:val="00F3291D"/>
    <w:rsid w:val="00F32ED5"/>
    <w:rsid w:val="00F36449"/>
    <w:rsid w:val="00F52959"/>
    <w:rsid w:val="00F55884"/>
    <w:rsid w:val="00F97DFC"/>
    <w:rsid w:val="00FA1101"/>
    <w:rsid w:val="00FA4C2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9B5A3FFC-D7AD-4E09-AF67-97B223E8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316"/>
    <w:rPr>
      <w:rFonts w:ascii="Tahoma" w:hAnsi="Tahoma" w:cs="Tahoma"/>
      <w:sz w:val="16"/>
      <w:szCs w:val="16"/>
    </w:rPr>
  </w:style>
  <w:style w:type="character" w:customStyle="1" w:styleId="BalloonTextChar">
    <w:name w:val="Balloon Text Char"/>
    <w:basedOn w:val="DefaultParagraphFont"/>
    <w:link w:val="BalloonText"/>
    <w:uiPriority w:val="99"/>
    <w:semiHidden/>
    <w:rsid w:val="004A4316"/>
    <w:rPr>
      <w:rFonts w:ascii="Tahoma" w:hAnsi="Tahoma" w:cs="Tahoma"/>
      <w:sz w:val="16"/>
      <w:szCs w:val="16"/>
    </w:rPr>
  </w:style>
  <w:style w:type="character" w:styleId="Hyperlink">
    <w:name w:val="Hyperlink"/>
    <w:basedOn w:val="DefaultParagraphFont"/>
    <w:uiPriority w:val="99"/>
    <w:unhideWhenUsed/>
    <w:rsid w:val="00053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46_20110303.docx" TargetMode="External"/><Relationship Id="rId3" Type="http://schemas.openxmlformats.org/officeDocument/2006/relationships/webSettings" Target="webSettings.xml"/><Relationship Id="rId7" Type="http://schemas.openxmlformats.org/officeDocument/2006/relationships/hyperlink" Target="file:///h:\sj%20archive\2011\03-0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0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798</Words>
  <Characters>4335</Characters>
  <Application>Microsoft Office Word</Application>
  <DocSecurity>4</DocSecurity>
  <Lines>129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646: Funeral directors - South Carolina Legislature Online</dc:title>
  <dc:subject/>
  <dc:creator>joeldeason</dc:creator>
  <cp:keywords/>
  <dc:description/>
  <cp:lastModifiedBy>N Cumfer</cp:lastModifiedBy>
  <cp:revision>2</cp:revision>
  <cp:lastPrinted>2011-03-03T14:05:00Z</cp:lastPrinted>
  <dcterms:created xsi:type="dcterms:W3CDTF">2014-11-21T20:49:00Z</dcterms:created>
  <dcterms:modified xsi:type="dcterms:W3CDTF">2014-11-21T20:49:00Z</dcterms:modified>
</cp:coreProperties>
</file>