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3B7" w:rsidRDefault="00EC43B7" w:rsidP="00EC43B7">
      <w:pPr>
        <w:widowControl w:val="0"/>
        <w:jc w:val="center"/>
      </w:pPr>
      <w:bookmarkStart w:id="0" w:name="_GoBack"/>
      <w:bookmarkEnd w:id="0"/>
      <w:r w:rsidRPr="00EC43B7">
        <w:rPr>
          <w:b/>
        </w:rPr>
        <w:t>South Carolina General Assembly</w:t>
      </w:r>
    </w:p>
    <w:p w:rsidR="00EC43B7" w:rsidRDefault="00EC43B7" w:rsidP="00EC43B7">
      <w:pPr>
        <w:widowControl w:val="0"/>
        <w:jc w:val="center"/>
      </w:pPr>
      <w:r>
        <w:t>119th Session, 2011-2012</w:t>
      </w:r>
    </w:p>
    <w:p w:rsidR="00EC43B7" w:rsidRDefault="00EC43B7" w:rsidP="00EC43B7">
      <w:pPr>
        <w:widowControl w:val="0"/>
        <w:jc w:val="left"/>
      </w:pPr>
    </w:p>
    <w:p w:rsidR="00EC43B7" w:rsidRDefault="00EC43B7" w:rsidP="00EC43B7">
      <w:pPr>
        <w:widowControl w:val="0"/>
        <w:jc w:val="left"/>
        <w:rPr>
          <w:b/>
        </w:rPr>
      </w:pPr>
      <w:r w:rsidRPr="00EC43B7">
        <w:rPr>
          <w:b/>
        </w:rPr>
        <w:t>S.</w:t>
      </w:r>
      <w:r>
        <w:rPr>
          <w:b/>
        </w:rPr>
        <w:t xml:space="preserve"> </w:t>
      </w:r>
      <w:r w:rsidRPr="00EC43B7">
        <w:rPr>
          <w:b/>
        </w:rPr>
        <w:t>708</w:t>
      </w:r>
    </w:p>
    <w:p w:rsidR="00EC43B7" w:rsidRDefault="00EC43B7" w:rsidP="00EC43B7">
      <w:pPr>
        <w:widowControl w:val="0"/>
        <w:jc w:val="left"/>
        <w:rPr>
          <w:b/>
        </w:rPr>
      </w:pPr>
    </w:p>
    <w:p w:rsidR="00EC43B7" w:rsidRDefault="00EC43B7" w:rsidP="00EC43B7">
      <w:pPr>
        <w:widowControl w:val="0"/>
        <w:jc w:val="left"/>
      </w:pPr>
      <w:r w:rsidRPr="00EC43B7">
        <w:rPr>
          <w:b/>
        </w:rPr>
        <w:t>STATUS INFORMATION</w:t>
      </w:r>
    </w:p>
    <w:p w:rsidR="00EC43B7" w:rsidRDefault="00EC43B7" w:rsidP="00EC43B7">
      <w:pPr>
        <w:widowControl w:val="0"/>
        <w:jc w:val="left"/>
      </w:pPr>
    </w:p>
    <w:p w:rsidR="00EC43B7" w:rsidRDefault="00EC43B7" w:rsidP="00EC43B7">
      <w:pPr>
        <w:widowControl w:val="0"/>
        <w:jc w:val="left"/>
      </w:pPr>
      <w:r>
        <w:t>General Bill</w:t>
      </w:r>
    </w:p>
    <w:p w:rsidR="00EC43B7" w:rsidRDefault="00EC43B7" w:rsidP="00EC43B7">
      <w:pPr>
        <w:widowControl w:val="0"/>
        <w:jc w:val="left"/>
      </w:pPr>
      <w:r>
        <w:t>Sponsors: Senators Rose and Ford</w:t>
      </w:r>
    </w:p>
    <w:p w:rsidR="00EC43B7" w:rsidRDefault="00EC43B7" w:rsidP="00EC43B7">
      <w:pPr>
        <w:widowControl w:val="0"/>
        <w:jc w:val="left"/>
      </w:pPr>
      <w:r>
        <w:t>Document Path: l:\council\bills\nbd\11486dg11.docx</w:t>
      </w:r>
    </w:p>
    <w:p w:rsidR="00EA7ED0" w:rsidRDefault="00EA7ED0" w:rsidP="00EC43B7">
      <w:pPr>
        <w:widowControl w:val="0"/>
        <w:jc w:val="left"/>
      </w:pPr>
      <w:r>
        <w:t>Companion/Similar bill(s): 709</w:t>
      </w:r>
    </w:p>
    <w:p w:rsidR="00EC43B7" w:rsidRDefault="00EC43B7" w:rsidP="00EC43B7">
      <w:pPr>
        <w:widowControl w:val="0"/>
        <w:jc w:val="left"/>
      </w:pPr>
    </w:p>
    <w:p w:rsidR="00EC43B7" w:rsidRDefault="00EC43B7" w:rsidP="00EC43B7">
      <w:pPr>
        <w:widowControl w:val="0"/>
        <w:jc w:val="left"/>
      </w:pPr>
      <w:r>
        <w:t>Introduced in the Senate on March 17, 2011</w:t>
      </w:r>
    </w:p>
    <w:p w:rsidR="00EC43B7" w:rsidRDefault="00EC43B7" w:rsidP="00EC43B7">
      <w:pPr>
        <w:widowControl w:val="0"/>
        <w:jc w:val="left"/>
      </w:pPr>
      <w:r>
        <w:t xml:space="preserve">Currently residing in the Senate Committee on </w:t>
      </w:r>
      <w:r w:rsidRPr="00EC43B7">
        <w:rPr>
          <w:b/>
        </w:rPr>
        <w:t>Finance</w:t>
      </w:r>
    </w:p>
    <w:p w:rsidR="00EC43B7" w:rsidRDefault="00EC43B7" w:rsidP="00EC43B7">
      <w:pPr>
        <w:widowControl w:val="0"/>
        <w:jc w:val="left"/>
      </w:pPr>
    </w:p>
    <w:p w:rsidR="00EC43B7" w:rsidRDefault="00EC43B7" w:rsidP="00EC43B7">
      <w:pPr>
        <w:widowControl w:val="0"/>
        <w:jc w:val="left"/>
      </w:pPr>
      <w:r>
        <w:t xml:space="preserve">Summary: </w:t>
      </w:r>
      <w:r w:rsidR="001D6738">
        <w:t>Exemptions Repeal Committee created</w:t>
      </w:r>
    </w:p>
    <w:p w:rsidR="00EC43B7" w:rsidRDefault="00EC43B7" w:rsidP="00EC43B7">
      <w:pPr>
        <w:widowControl w:val="0"/>
        <w:jc w:val="left"/>
      </w:pPr>
    </w:p>
    <w:p w:rsidR="00EC43B7" w:rsidRDefault="00EC43B7" w:rsidP="00EC43B7">
      <w:pPr>
        <w:widowControl w:val="0"/>
        <w:jc w:val="left"/>
      </w:pPr>
    </w:p>
    <w:p w:rsidR="00EC43B7" w:rsidRDefault="00EC43B7" w:rsidP="00EC43B7">
      <w:pPr>
        <w:widowControl w:val="0"/>
        <w:tabs>
          <w:tab w:val="center" w:pos="590"/>
          <w:tab w:val="center" w:pos="1440"/>
          <w:tab w:val="left" w:pos="1872"/>
          <w:tab w:val="left" w:pos="9187"/>
        </w:tabs>
        <w:jc w:val="left"/>
      </w:pPr>
      <w:r w:rsidRPr="00EC43B7">
        <w:rPr>
          <w:b/>
        </w:rPr>
        <w:t>HISTORY OF LEGISLATIVE ACTIONS</w:t>
      </w:r>
    </w:p>
    <w:p w:rsidR="00EC43B7" w:rsidRDefault="00EC43B7" w:rsidP="00EC43B7">
      <w:pPr>
        <w:widowControl w:val="0"/>
        <w:tabs>
          <w:tab w:val="center" w:pos="590"/>
          <w:tab w:val="center" w:pos="1440"/>
          <w:tab w:val="left" w:pos="1872"/>
          <w:tab w:val="left" w:pos="9187"/>
        </w:tabs>
        <w:jc w:val="left"/>
      </w:pPr>
    </w:p>
    <w:p w:rsidR="00EC43B7" w:rsidRPr="00EC43B7" w:rsidRDefault="00EC43B7" w:rsidP="00EC43B7">
      <w:pPr>
        <w:widowControl w:val="0"/>
        <w:tabs>
          <w:tab w:val="center" w:pos="590"/>
          <w:tab w:val="center" w:pos="1440"/>
          <w:tab w:val="left" w:pos="1872"/>
          <w:tab w:val="left" w:pos="9187"/>
        </w:tabs>
        <w:jc w:val="left"/>
      </w:pPr>
      <w:r w:rsidRPr="00EC43B7">
        <w:rPr>
          <w:u w:val="single"/>
        </w:rPr>
        <w:tab/>
        <w:t>Date</w:t>
      </w:r>
      <w:r w:rsidRPr="00EC43B7">
        <w:rPr>
          <w:u w:val="single"/>
        </w:rPr>
        <w:tab/>
        <w:t>Body</w:t>
      </w:r>
      <w:r w:rsidRPr="00EC43B7">
        <w:rPr>
          <w:u w:val="single"/>
        </w:rPr>
        <w:tab/>
        <w:t>Action Description with journal page number</w:t>
      </w:r>
      <w:r w:rsidRPr="00EC43B7">
        <w:rPr>
          <w:u w:val="single"/>
        </w:rPr>
        <w:tab/>
      </w:r>
    </w:p>
    <w:p w:rsidR="002C0F1C" w:rsidRDefault="002C0F1C" w:rsidP="002C0F1C">
      <w:pPr>
        <w:widowControl w:val="0"/>
        <w:tabs>
          <w:tab w:val="right" w:pos="1008"/>
          <w:tab w:val="left" w:pos="1152"/>
          <w:tab w:val="left" w:pos="1872"/>
          <w:tab w:val="left" w:pos="9187"/>
        </w:tabs>
        <w:ind w:left="2088" w:hanging="2088"/>
        <w:jc w:val="left"/>
      </w:pPr>
      <w:r>
        <w:tab/>
        <w:t>3/17/2011</w:t>
      </w:r>
      <w:r>
        <w:tab/>
        <w:t>Senate</w:t>
      </w:r>
      <w:r>
        <w:tab/>
      </w:r>
      <w:r w:rsidRPr="00CF7B08">
        <w:t>Introduced and read first time (</w:t>
      </w:r>
      <w:hyperlink r:id="rId7" w:history="1">
        <w:r w:rsidRPr="00CF7B08">
          <w:rPr>
            <w:rStyle w:val="Hyperlink"/>
          </w:rPr>
          <w:t>Senate Journal</w:t>
        </w:r>
        <w:r w:rsidRPr="00CF7B08">
          <w:rPr>
            <w:rStyle w:val="Hyperlink"/>
          </w:rPr>
          <w:noBreakHyphen/>
          <w:t>page 7</w:t>
        </w:r>
      </w:hyperlink>
      <w:r w:rsidRPr="00CF7B08">
        <w:t>)</w:t>
      </w:r>
    </w:p>
    <w:p w:rsidR="002C0F1C" w:rsidRDefault="002C0F1C" w:rsidP="002C0F1C">
      <w:pPr>
        <w:widowControl w:val="0"/>
        <w:tabs>
          <w:tab w:val="right" w:pos="1008"/>
          <w:tab w:val="left" w:pos="1152"/>
          <w:tab w:val="left" w:pos="1872"/>
          <w:tab w:val="left" w:pos="9187"/>
        </w:tabs>
        <w:ind w:left="2088" w:hanging="2088"/>
        <w:jc w:val="left"/>
      </w:pPr>
      <w:r>
        <w:tab/>
        <w:t>3/17/2011</w:t>
      </w:r>
      <w:r>
        <w:tab/>
        <w:t>Senate</w:t>
      </w:r>
      <w:r>
        <w:tab/>
      </w:r>
      <w:r w:rsidRPr="00CF7B08">
        <w:t>R</w:t>
      </w:r>
      <w:r>
        <w:t xml:space="preserve">eferred to Committee on </w:t>
      </w:r>
      <w:r w:rsidRPr="00CF7B08">
        <w:rPr>
          <w:b/>
        </w:rPr>
        <w:t>Finance</w:t>
      </w:r>
      <w:r>
        <w:t xml:space="preserve"> </w:t>
      </w:r>
      <w:r w:rsidRPr="00CF7B08">
        <w:t>(</w:t>
      </w:r>
      <w:hyperlink r:id="rId8" w:history="1">
        <w:r w:rsidRPr="00CF7B08">
          <w:rPr>
            <w:rStyle w:val="Hyperlink"/>
          </w:rPr>
          <w:t>Senate Journal</w:t>
        </w:r>
        <w:r w:rsidRPr="00CF7B08">
          <w:rPr>
            <w:rStyle w:val="Hyperlink"/>
          </w:rPr>
          <w:noBreakHyphen/>
          <w:t>page 7</w:t>
        </w:r>
      </w:hyperlink>
      <w:r w:rsidRPr="00CF7B08">
        <w:t>)</w:t>
      </w:r>
    </w:p>
    <w:p w:rsidR="002C0F1C" w:rsidRDefault="002C0F1C" w:rsidP="002C0F1C">
      <w:pPr>
        <w:widowControl w:val="0"/>
        <w:tabs>
          <w:tab w:val="right" w:pos="1008"/>
          <w:tab w:val="left" w:pos="1152"/>
          <w:tab w:val="left" w:pos="1872"/>
          <w:tab w:val="left" w:pos="9187"/>
        </w:tabs>
        <w:ind w:left="2088" w:hanging="2088"/>
        <w:jc w:val="left"/>
      </w:pPr>
    </w:p>
    <w:p w:rsidR="00EC43B7" w:rsidRPr="00EC43B7" w:rsidRDefault="00EC43B7" w:rsidP="00EC43B7">
      <w:pPr>
        <w:widowControl w:val="0"/>
        <w:tabs>
          <w:tab w:val="right" w:pos="1008"/>
          <w:tab w:val="left" w:pos="1152"/>
          <w:tab w:val="left" w:pos="1872"/>
          <w:tab w:val="left" w:pos="9187"/>
        </w:tabs>
        <w:ind w:left="2088" w:hanging="2088"/>
        <w:jc w:val="left"/>
      </w:pPr>
    </w:p>
    <w:p w:rsidR="00EC43B7" w:rsidRDefault="00EC43B7" w:rsidP="00EC43B7">
      <w:pPr>
        <w:widowControl w:val="0"/>
        <w:jc w:val="left"/>
      </w:pPr>
      <w:r w:rsidRPr="00EC43B7">
        <w:rPr>
          <w:b/>
        </w:rPr>
        <w:t>VERSIONS OF THIS BILL</w:t>
      </w:r>
    </w:p>
    <w:p w:rsidR="00EC43B7" w:rsidRDefault="00EC43B7" w:rsidP="00EC43B7">
      <w:pPr>
        <w:widowControl w:val="0"/>
        <w:jc w:val="left"/>
      </w:pPr>
    </w:p>
    <w:p w:rsidR="00EC43B7" w:rsidRDefault="007B5D1D" w:rsidP="00EC43B7">
      <w:pPr>
        <w:widowControl w:val="0"/>
        <w:jc w:val="left"/>
      </w:pPr>
      <w:hyperlink r:id="rId9" w:history="1">
        <w:r w:rsidR="00EC43B7">
          <w:rPr>
            <w:rStyle w:val="Hyperlink"/>
          </w:rPr>
          <w:t>3/17/2011</w:t>
        </w:r>
      </w:hyperlink>
    </w:p>
    <w:p w:rsidR="00EC43B7" w:rsidRDefault="00EC43B7" w:rsidP="00EC43B7"/>
    <w:p w:rsidR="00EC43B7" w:rsidRDefault="00EC43B7" w:rsidP="00EC43B7">
      <w:pPr>
        <w:sectPr w:rsidR="00EC43B7" w:rsidSect="00EC43B7">
          <w:pgSz w:w="12240" w:h="15840" w:code="1"/>
          <w:pgMar w:top="1080" w:right="1440" w:bottom="1080" w:left="1440" w:header="720" w:footer="720" w:gutter="0"/>
          <w:cols w:space="720"/>
          <w:noEndnote/>
          <w:docGrid w:linePitch="360"/>
        </w:sectPr>
      </w:pPr>
    </w:p>
    <w:p w:rsidR="00C9209C" w:rsidRDefault="00C9209C" w:rsidP="00C9209C">
      <w:pPr>
        <w:pStyle w:val="BillDots0"/>
      </w:pPr>
    </w:p>
    <w:p w:rsidR="00C9209C" w:rsidRDefault="00C9209C" w:rsidP="00C9209C">
      <w:pPr>
        <w:pStyle w:val="Numbersforbill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9C" w:rsidRDefault="00C9209C" w:rsidP="00C92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0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6E23">
        <w:rPr>
          <w:color w:val="000000" w:themeColor="text1"/>
          <w:u w:color="000000" w:themeColor="text1"/>
        </w:rPr>
        <w:t>TO AMEND THE CODE OF LAWS OF SOUTH CAROLINA, 1976, BY ADDING SECTION 2</w:t>
      </w:r>
      <w:r w:rsidR="00AC4255">
        <w:rPr>
          <w:color w:val="000000" w:themeColor="text1"/>
          <w:u w:color="000000" w:themeColor="text1"/>
        </w:rPr>
        <w:noBreakHyphen/>
      </w:r>
      <w:r w:rsidRPr="00DA6E23">
        <w:rPr>
          <w:color w:val="000000" w:themeColor="text1"/>
          <w:u w:color="000000" w:themeColor="text1"/>
        </w:rPr>
        <w:t>1</w:t>
      </w:r>
      <w:r w:rsidR="00AC4255">
        <w:rPr>
          <w:color w:val="000000" w:themeColor="text1"/>
          <w:u w:color="000000" w:themeColor="text1"/>
        </w:rPr>
        <w:noBreakHyphen/>
      </w:r>
      <w:r>
        <w:rPr>
          <w:color w:val="000000" w:themeColor="text1"/>
          <w:u w:color="000000" w:themeColor="text1"/>
        </w:rPr>
        <w:t xml:space="preserve">270 </w:t>
      </w:r>
      <w:r w:rsidRPr="00DA6E23">
        <w:rPr>
          <w:color w:val="000000" w:themeColor="text1"/>
          <w:u w:color="000000" w:themeColor="text1"/>
        </w:rPr>
        <w:t>SO AS TO CREATE THE EXEMPTIONS REPEAL COMMITTEE, A JOINT COMMITTEE OF THE SENATE AND THE HOUSE OF REPRESENTATIVES, TO REQUIRE THE OFFICE OF ECONOMIC RESEARCH TO DIVIDE THE SALES TAX EXEMPTIONS</w:t>
      </w:r>
      <w:r>
        <w:rPr>
          <w:color w:val="000000" w:themeColor="text1"/>
          <w:u w:color="000000" w:themeColor="text1"/>
        </w:rPr>
        <w:t xml:space="preserve"> INTO FIVE GROUPS</w:t>
      </w:r>
      <w:r w:rsidRPr="00DA6E23">
        <w:rPr>
          <w:color w:val="000000" w:themeColor="text1"/>
          <w:u w:color="000000" w:themeColor="text1"/>
        </w:rPr>
        <w:t xml:space="preserve"> AND RANDOMLY SELECT AN ORDER FOR THE REPEAL OF ONE GROUP A YEAR UNTIL ALL GROUPS ARE REPEALED, TO PROVIDE THAT THE EXEMPTIONS REVIEW COMMITTEE SHALL </w:t>
      </w:r>
      <w:r w:rsidR="00382E73">
        <w:rPr>
          <w:color w:val="000000" w:themeColor="text1"/>
          <w:u w:color="000000" w:themeColor="text1"/>
        </w:rPr>
        <w:t>HOLD HEARINGS</w:t>
      </w:r>
      <w:r w:rsidRPr="00DA6E23">
        <w:rPr>
          <w:color w:val="000000" w:themeColor="text1"/>
          <w:u w:color="000000" w:themeColor="text1"/>
        </w:rPr>
        <w:t xml:space="preserve"> ON THE EXEMPTIONS AND MAY </w:t>
      </w:r>
      <w:r w:rsidR="00382E73">
        <w:rPr>
          <w:color w:val="000000" w:themeColor="text1"/>
          <w:u w:color="000000" w:themeColor="text1"/>
        </w:rPr>
        <w:t>AMEND</w:t>
      </w:r>
      <w:r w:rsidRPr="00DA6E23">
        <w:rPr>
          <w:color w:val="000000" w:themeColor="text1"/>
          <w:u w:color="000000" w:themeColor="text1"/>
        </w:rPr>
        <w:t xml:space="preserve"> THE </w:t>
      </w:r>
      <w:r w:rsidR="00382E73">
        <w:rPr>
          <w:color w:val="000000" w:themeColor="text1"/>
          <w:u w:color="000000" w:themeColor="text1"/>
        </w:rPr>
        <w:t>CONTENTS</w:t>
      </w:r>
      <w:r w:rsidR="00C5166E">
        <w:rPr>
          <w:color w:val="000000" w:themeColor="text1"/>
          <w:u w:color="000000" w:themeColor="text1"/>
        </w:rPr>
        <w:t xml:space="preserve"> OF SALES TAX EXEMPTION GROUPS AND THE ORDER FOR REPEAL, AND TO PROVIDE THE PROCEDURE BY WHICH THE GENERAL ASSEMBLY MAY ENACT THE RECOMMENDATIONS</w:t>
      </w:r>
      <w:r w:rsidRPr="00DA6E23">
        <w:rPr>
          <w:color w:val="000000" w:themeColor="text1"/>
          <w:u w:color="000000" w:themeColor="text1"/>
        </w:rPr>
        <w:t xml:space="preserve">. </w:t>
      </w:r>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98A" w:rsidRDefault="00910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sidR="00AC4255">
        <w:rPr>
          <w:color w:val="000000" w:themeColor="text1"/>
          <w:u w:color="000000" w:themeColor="text1"/>
        </w:rPr>
        <w:noBreakHyphen/>
      </w:r>
      <w:r w:rsidRPr="00DA6E23">
        <w:rPr>
          <w:color w:val="000000" w:themeColor="text1"/>
          <w:u w:color="000000" w:themeColor="text1"/>
        </w:rPr>
        <w:t>1</w:t>
      </w:r>
      <w:r w:rsidR="00AC4255">
        <w:rPr>
          <w:color w:val="000000" w:themeColor="text1"/>
          <w:u w:color="000000" w:themeColor="text1"/>
        </w:rPr>
        <w:noBreakHyphen/>
      </w:r>
      <w:r>
        <w:rPr>
          <w:color w:val="000000" w:themeColor="text1"/>
          <w:u w:color="000000" w:themeColor="text1"/>
        </w:rPr>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 xml:space="preserve">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w:t>
      </w:r>
      <w:r w:rsidRPr="00DA6E23">
        <w:rPr>
          <w:color w:val="000000" w:themeColor="text1"/>
          <w:u w:color="000000" w:themeColor="text1"/>
        </w:rPr>
        <w:lastRenderedPageBreak/>
        <w:t>members of the House appointed by the Chairman of the House Ways and Means Committee.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sidR="00AC4255">
        <w:rPr>
          <w:color w:val="000000" w:themeColor="text1"/>
          <w:u w:color="000000" w:themeColor="text1"/>
        </w:rPr>
        <w:noBreakHyphen/>
      </w:r>
      <w:r w:rsidRPr="00DA6E23">
        <w:rPr>
          <w:color w:val="000000" w:themeColor="text1"/>
          <w:u w:color="000000" w:themeColor="text1"/>
        </w:rPr>
        <w:t>36</w:t>
      </w:r>
      <w:r w:rsidR="00AC4255">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amongst the groups in terms of items and to have a similar revenue impact on the State</w:t>
      </w:r>
      <w:r w:rsidRPr="00DA6E23">
        <w:rPr>
          <w:color w:val="000000" w:themeColor="text1"/>
          <w:u w:color="000000" w:themeColor="text1"/>
        </w:rPr>
        <w:t xml:space="preserve">.  </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 shall select the order by which the repeal of the exemptions within the group will occur.  The first group shall be repealed effective July 1, 2013, and each remaining group shall be repealed every July first thereafter until all five groupings have been repealed.</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sidR="001722C8">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sidR="00AC4255">
        <w:rPr>
          <w:color w:val="000000" w:themeColor="text1"/>
          <w:u w:color="000000" w:themeColor="text1"/>
        </w:rPr>
        <w:noBreakHyphen/>
      </w:r>
      <w:r w:rsidRPr="00DA6E23">
        <w:rPr>
          <w:color w:val="000000" w:themeColor="text1"/>
          <w:u w:color="000000" w:themeColor="text1"/>
        </w:rPr>
        <w:t>2</w:t>
      </w:r>
      <w:r w:rsidR="00AC4255">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Also, the committee shall accept testimony from any person regarding the order of repeal.</w:t>
      </w:r>
    </w:p>
    <w:p w:rsidR="00A03156"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w:t>
      </w:r>
      <w:r w:rsidR="0006539A">
        <w:rPr>
          <w:color w:val="000000" w:themeColor="text1"/>
          <w:u w:color="000000" w:themeColor="text1"/>
        </w:rPr>
        <w:t>ing groups</w:t>
      </w:r>
      <w:r>
        <w:rPr>
          <w:color w:val="000000" w:themeColor="text1"/>
          <w:u w:color="000000" w:themeColor="text1"/>
        </w:rPr>
        <w:t>, but the order must be determined randomly.  The committee shall submit its recommendations and the order for repeal to the General Assembly by January 15, 2013.</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00AC4255" w:rsidRPr="00AC4255">
        <w:rPr>
          <w:color w:val="000000" w:themeColor="text1"/>
          <w:u w:color="000000" w:themeColor="text1"/>
        </w:rPr>
        <w:t>’</w:t>
      </w:r>
      <w:r>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w:t>
      </w:r>
      <w:r w:rsidR="00AC4255">
        <w:rPr>
          <w:color w:val="000000" w:themeColor="text1"/>
          <w:u w:color="000000" w:themeColor="text1"/>
        </w:rPr>
        <w:t>ttee</w:t>
      </w:r>
      <w:r>
        <w:rPr>
          <w:color w:val="000000" w:themeColor="text1"/>
          <w:u w:color="000000" w:themeColor="text1"/>
        </w:rPr>
        <w:t xml:space="preserv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w:t>
      </w:r>
      <w:r w:rsidR="00AC4255">
        <w:rPr>
          <w:color w:val="000000" w:themeColor="text1"/>
          <w:u w:color="000000" w:themeColor="text1"/>
        </w:rPr>
        <w:t>ttee</w:t>
      </w:r>
      <w:r>
        <w:rPr>
          <w:color w:val="000000" w:themeColor="text1"/>
          <w:u w:color="000000" w:themeColor="text1"/>
        </w:rPr>
        <w:t xml:space="preserve"> may only be adopted or concurred in by a two</w:t>
      </w:r>
      <w:r w:rsidR="00AC4255">
        <w:rPr>
          <w:color w:val="000000" w:themeColor="text1"/>
          <w:u w:color="000000" w:themeColor="text1"/>
        </w:rPr>
        <w:noBreakHyphen/>
      </w:r>
      <w:r>
        <w:rPr>
          <w:color w:val="000000" w:themeColor="text1"/>
          <w:u w:color="000000" w:themeColor="text1"/>
        </w:rPr>
        <w:t>thirds majority of those present and voting in each respective house.”</w:t>
      </w:r>
    </w:p>
    <w:p w:rsidR="00A03156" w:rsidRPr="00DA6E23"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3156" w:rsidP="00A0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2</w:t>
      </w:r>
      <w:r>
        <w:t>.</w:t>
      </w:r>
      <w:r>
        <w:tab/>
        <w:t>This act takes effect upon approval by the Governor.</w:t>
      </w:r>
    </w:p>
    <w:p w:rsidR="00F645B8" w:rsidRDefault="00AC42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5B8" w:rsidRDefault="00F645B8" w:rsidP="00EC43B7">
      <w:pPr>
        <w:suppressAutoHyphens/>
      </w:pPr>
    </w:p>
    <w:sectPr w:rsidR="00F645B8" w:rsidSect="00EC43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E73" w:rsidRDefault="00382E73" w:rsidP="009F0C77">
      <w:r>
        <w:separator/>
      </w:r>
    </w:p>
  </w:endnote>
  <w:endnote w:type="continuationSeparator" w:id="0">
    <w:p w:rsidR="00382E73" w:rsidRDefault="00382E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B6B29-4C56-42D2-B164-E4A0341DE7FB}"/>
    <w:embedBold r:id="rId2" w:fontKey="{0151A10C-B0FA-4BB7-9F4A-FEE465CFFF67}"/>
  </w:font>
  <w:font w:name="Calibri">
    <w:panose1 w:val="020F0502020204030204"/>
    <w:charset w:val="00"/>
    <w:family w:val="swiss"/>
    <w:pitch w:val="variable"/>
    <w:sig w:usb0="E10002FF" w:usb1="4000ACFF" w:usb2="00000009" w:usb3="00000000" w:csb0="0000019F" w:csb1="00000000"/>
    <w:embedRegular r:id="rId3" w:fontKey="{318DE168-44F2-476D-BA6C-051088B9DF2D}"/>
  </w:font>
  <w:font w:name="Tahoma">
    <w:panose1 w:val="020B0604030504040204"/>
    <w:charset w:val="00"/>
    <w:family w:val="swiss"/>
    <w:pitch w:val="variable"/>
    <w:sig w:usb0="21002A87" w:usb1="80000000" w:usb2="00000008" w:usb3="00000000" w:csb0="000101FF" w:csb1="00000000"/>
    <w:embedRegular r:id="rId4" w:fontKey="{929C51FC-F289-4CA6-ADFE-B75125574242}"/>
  </w:font>
  <w:font w:name="Cambria">
    <w:panose1 w:val="02040503050406030204"/>
    <w:charset w:val="00"/>
    <w:family w:val="roman"/>
    <w:pitch w:val="variable"/>
    <w:sig w:usb0="E00002FF" w:usb1="400004FF" w:usb2="00000000" w:usb3="00000000" w:csb0="0000019F" w:csb1="00000000"/>
    <w:embedRegular r:id="rId5" w:fontKey="{E50BA929-675E-4886-ACD1-88CA42D05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3B7" w:rsidRPr="00F645B8" w:rsidRDefault="00EC43B7" w:rsidP="00F645B8">
    <w:pPr>
      <w:pStyle w:val="Footer"/>
      <w:tabs>
        <w:tab w:val="clear" w:pos="4680"/>
        <w:tab w:val="clear" w:pos="9360"/>
        <w:tab w:val="center" w:pos="2995"/>
      </w:tabs>
      <w:spacing w:before="120"/>
    </w:pPr>
    <w:r>
      <w:t>[708]</w:t>
    </w:r>
    <w:r>
      <w:tab/>
    </w:r>
    <w:r w:rsidR="007B5D1D">
      <w:fldChar w:fldCharType="begin"/>
    </w:r>
    <w:r w:rsidR="007B5D1D">
      <w:instrText xml:space="preserve"> PAGE  \* MERGEFORMAT </w:instrText>
    </w:r>
    <w:r w:rsidR="007B5D1D">
      <w:fldChar w:fldCharType="separate"/>
    </w:r>
    <w:r w:rsidR="007B5D1D">
      <w:rPr>
        <w:noProof/>
      </w:rPr>
      <w:t>1</w:t>
    </w:r>
    <w:r w:rsidR="007B5D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E73" w:rsidRDefault="00382E73" w:rsidP="009F0C77">
      <w:r>
        <w:separator/>
      </w:r>
    </w:p>
  </w:footnote>
  <w:footnote w:type="continuationSeparator" w:id="0">
    <w:p w:rsidR="00382E73" w:rsidRDefault="00382E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6DG11"/>
    <w:docVar w:name="CoverBillType" w:val="b"/>
    <w:docVar w:name="docpath" w:val="L:\Council\bills\NBD\11486DG11.DOCX"/>
    <w:docVar w:name="dvBillNumber" w:val="708"/>
    <w:docVar w:name="dvBillNumberPrefix" w:val="S. "/>
    <w:docVar w:name="dvOriginalBody" w:val="Senate"/>
    <w:docVar w:name="dvSteno" w:val="NBD"/>
    <w:docVar w:name="NameofBody" w:val="s"/>
    <w:docVar w:name="vgroup2" w:val="Council"/>
  </w:docVars>
  <w:rsids>
    <w:rsidRoot w:val="00342908"/>
    <w:rsid w:val="00026C9A"/>
    <w:rsid w:val="0006539A"/>
    <w:rsid w:val="000965A1"/>
    <w:rsid w:val="000B6362"/>
    <w:rsid w:val="000E1785"/>
    <w:rsid w:val="001023A4"/>
    <w:rsid w:val="0010776B"/>
    <w:rsid w:val="00133E66"/>
    <w:rsid w:val="00134ACF"/>
    <w:rsid w:val="00135ECD"/>
    <w:rsid w:val="00144E15"/>
    <w:rsid w:val="00163AD4"/>
    <w:rsid w:val="001722C8"/>
    <w:rsid w:val="001A4A62"/>
    <w:rsid w:val="001A681E"/>
    <w:rsid w:val="001D08F2"/>
    <w:rsid w:val="001D6738"/>
    <w:rsid w:val="001F22B4"/>
    <w:rsid w:val="002037CA"/>
    <w:rsid w:val="002047A2"/>
    <w:rsid w:val="002321B6"/>
    <w:rsid w:val="0023696B"/>
    <w:rsid w:val="00250967"/>
    <w:rsid w:val="00252506"/>
    <w:rsid w:val="002759C5"/>
    <w:rsid w:val="00277DEE"/>
    <w:rsid w:val="00280D88"/>
    <w:rsid w:val="00294ABE"/>
    <w:rsid w:val="002A3EB4"/>
    <w:rsid w:val="002C0F1C"/>
    <w:rsid w:val="002D1A09"/>
    <w:rsid w:val="00325348"/>
    <w:rsid w:val="0033055A"/>
    <w:rsid w:val="00342908"/>
    <w:rsid w:val="00382E73"/>
    <w:rsid w:val="00393688"/>
    <w:rsid w:val="003D411E"/>
    <w:rsid w:val="003E3C1E"/>
    <w:rsid w:val="003E4A35"/>
    <w:rsid w:val="003E6148"/>
    <w:rsid w:val="00400EAA"/>
    <w:rsid w:val="00402EDC"/>
    <w:rsid w:val="00413400"/>
    <w:rsid w:val="0041760A"/>
    <w:rsid w:val="004809EE"/>
    <w:rsid w:val="004A0C6F"/>
    <w:rsid w:val="004E49F8"/>
    <w:rsid w:val="00511EE9"/>
    <w:rsid w:val="00521E00"/>
    <w:rsid w:val="00577C6C"/>
    <w:rsid w:val="0058501B"/>
    <w:rsid w:val="006215AA"/>
    <w:rsid w:val="00627B6C"/>
    <w:rsid w:val="006340D9"/>
    <w:rsid w:val="00643B8E"/>
    <w:rsid w:val="00665EBC"/>
    <w:rsid w:val="0069470D"/>
    <w:rsid w:val="006A476C"/>
    <w:rsid w:val="006C6A93"/>
    <w:rsid w:val="006E02F9"/>
    <w:rsid w:val="007012C0"/>
    <w:rsid w:val="00753C04"/>
    <w:rsid w:val="00756946"/>
    <w:rsid w:val="00757F80"/>
    <w:rsid w:val="00771EEC"/>
    <w:rsid w:val="00786819"/>
    <w:rsid w:val="007A25F9"/>
    <w:rsid w:val="007A325A"/>
    <w:rsid w:val="007B5D1D"/>
    <w:rsid w:val="007F1523"/>
    <w:rsid w:val="007F509E"/>
    <w:rsid w:val="007F5799"/>
    <w:rsid w:val="007F6947"/>
    <w:rsid w:val="00813D81"/>
    <w:rsid w:val="008659D8"/>
    <w:rsid w:val="00872729"/>
    <w:rsid w:val="008D0382"/>
    <w:rsid w:val="008F4429"/>
    <w:rsid w:val="0091098A"/>
    <w:rsid w:val="009352BB"/>
    <w:rsid w:val="009826C9"/>
    <w:rsid w:val="00990668"/>
    <w:rsid w:val="009F0C77"/>
    <w:rsid w:val="009F4DD1"/>
    <w:rsid w:val="00A03156"/>
    <w:rsid w:val="00A1764E"/>
    <w:rsid w:val="00A64E80"/>
    <w:rsid w:val="00A741D9"/>
    <w:rsid w:val="00A9741D"/>
    <w:rsid w:val="00AB1A71"/>
    <w:rsid w:val="00AC4255"/>
    <w:rsid w:val="00AD4B17"/>
    <w:rsid w:val="00B26FA6"/>
    <w:rsid w:val="00B741CB"/>
    <w:rsid w:val="00B934F3"/>
    <w:rsid w:val="00BA2755"/>
    <w:rsid w:val="00BB6347"/>
    <w:rsid w:val="00BD2134"/>
    <w:rsid w:val="00C038D8"/>
    <w:rsid w:val="00C045DD"/>
    <w:rsid w:val="00C3136F"/>
    <w:rsid w:val="00C3483A"/>
    <w:rsid w:val="00C5166E"/>
    <w:rsid w:val="00C74E9D"/>
    <w:rsid w:val="00C82FD3"/>
    <w:rsid w:val="00C9209C"/>
    <w:rsid w:val="00CC6B7B"/>
    <w:rsid w:val="00CD3619"/>
    <w:rsid w:val="00CF4447"/>
    <w:rsid w:val="00D405E7"/>
    <w:rsid w:val="00D41D56"/>
    <w:rsid w:val="00D6260D"/>
    <w:rsid w:val="00D6662B"/>
    <w:rsid w:val="00D95E2F"/>
    <w:rsid w:val="00D970A9"/>
    <w:rsid w:val="00DB3AC0"/>
    <w:rsid w:val="00DD7473"/>
    <w:rsid w:val="00DE68F0"/>
    <w:rsid w:val="00DF3845"/>
    <w:rsid w:val="00DF7E17"/>
    <w:rsid w:val="00EA7ED0"/>
    <w:rsid w:val="00EB00A2"/>
    <w:rsid w:val="00EB1BF3"/>
    <w:rsid w:val="00EB30A1"/>
    <w:rsid w:val="00EC43B7"/>
    <w:rsid w:val="00ED6887"/>
    <w:rsid w:val="00EF3EEE"/>
    <w:rsid w:val="00F149A7"/>
    <w:rsid w:val="00F50BAF"/>
    <w:rsid w:val="00F52C10"/>
    <w:rsid w:val="00F645B8"/>
    <w:rsid w:val="00F81FFD"/>
    <w:rsid w:val="00F85228"/>
    <w:rsid w:val="00F93C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5D7A75-6385-443F-A7A8-17E2BBA24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0C6F"/>
    <w:rPr>
      <w:rFonts w:ascii="Tahoma" w:hAnsi="Tahoma" w:cs="Tahoma"/>
      <w:sz w:val="16"/>
      <w:szCs w:val="16"/>
    </w:rPr>
  </w:style>
  <w:style w:type="character" w:customStyle="1" w:styleId="BalloonTextChar">
    <w:name w:val="Balloon Text Char"/>
    <w:basedOn w:val="DefaultParagraphFont"/>
    <w:link w:val="BalloonText"/>
    <w:uiPriority w:val="99"/>
    <w:semiHidden/>
    <w:rsid w:val="004A0C6F"/>
    <w:rPr>
      <w:rFonts w:ascii="Tahoma" w:eastAsia="Times New Roman" w:hAnsi="Tahoma" w:cs="Tahoma"/>
      <w:sz w:val="16"/>
      <w:szCs w:val="16"/>
    </w:rPr>
  </w:style>
  <w:style w:type="paragraph" w:customStyle="1" w:styleId="BillDots0">
    <w:name w:val="Bill Dots"/>
    <w:basedOn w:val="Normal"/>
    <w:qFormat/>
    <w:rsid w:val="00C920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9209C"/>
    <w:pPr>
      <w:tabs>
        <w:tab w:val="right" w:pos="5904"/>
      </w:tabs>
    </w:pPr>
  </w:style>
  <w:style w:type="character" w:styleId="Hyperlink">
    <w:name w:val="Hyperlink"/>
    <w:basedOn w:val="DefaultParagraphFont"/>
    <w:uiPriority w:val="99"/>
    <w:unhideWhenUsed/>
    <w:rsid w:val="00EC43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8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2B1CB-11FF-41CE-A5E7-CBADCE72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796</Words>
  <Characters>4130</Characters>
  <Application>Microsoft Office Word</Application>
  <DocSecurity>4</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708: Exemptions Repeal Committee created - South Carolina Legislature Online</dc:title>
  <dc:subject/>
  <dc:creator>NikiDowney</dc:creator>
  <cp:keywords/>
  <dc:description/>
  <cp:lastModifiedBy>N Cumfer</cp:lastModifiedBy>
  <cp:revision>2</cp:revision>
  <cp:lastPrinted>2011-03-17T15:48:00Z</cp:lastPrinted>
  <dcterms:created xsi:type="dcterms:W3CDTF">2014-11-21T20:51:00Z</dcterms:created>
  <dcterms:modified xsi:type="dcterms:W3CDTF">2014-11-21T20:51:00Z</dcterms:modified>
</cp:coreProperties>
</file>