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09C" w:rsidRDefault="00BB309C" w:rsidP="00BB309C">
      <w:pPr>
        <w:widowControl w:val="0"/>
        <w:jc w:val="center"/>
      </w:pPr>
      <w:bookmarkStart w:id="0" w:name="_GoBack"/>
      <w:bookmarkEnd w:id="0"/>
      <w:r w:rsidRPr="00BB309C">
        <w:rPr>
          <w:b/>
        </w:rPr>
        <w:t>South Carolina General Assembly</w:t>
      </w:r>
    </w:p>
    <w:p w:rsidR="00BB309C" w:rsidRDefault="00BB309C" w:rsidP="00BB309C">
      <w:pPr>
        <w:widowControl w:val="0"/>
        <w:jc w:val="center"/>
      </w:pPr>
      <w:r>
        <w:t>119th Session, 2011-2012</w:t>
      </w:r>
    </w:p>
    <w:p w:rsidR="00BB309C" w:rsidRDefault="00BB309C" w:rsidP="00BB309C">
      <w:pPr>
        <w:widowControl w:val="0"/>
      </w:pPr>
    </w:p>
    <w:p w:rsidR="00BB309C" w:rsidRDefault="00BB309C" w:rsidP="00BB309C">
      <w:pPr>
        <w:widowControl w:val="0"/>
        <w:rPr>
          <w:b/>
        </w:rPr>
      </w:pPr>
      <w:r w:rsidRPr="00BB309C">
        <w:rPr>
          <w:b/>
        </w:rPr>
        <w:t>S.</w:t>
      </w:r>
      <w:r>
        <w:rPr>
          <w:b/>
        </w:rPr>
        <w:t xml:space="preserve"> </w:t>
      </w:r>
      <w:r w:rsidRPr="00BB309C">
        <w:rPr>
          <w:b/>
        </w:rPr>
        <w:t>769</w:t>
      </w:r>
    </w:p>
    <w:p w:rsidR="00BB309C" w:rsidRDefault="00BB309C" w:rsidP="00BB309C">
      <w:pPr>
        <w:widowControl w:val="0"/>
        <w:rPr>
          <w:b/>
        </w:rPr>
      </w:pPr>
    </w:p>
    <w:p w:rsidR="00BB309C" w:rsidRDefault="00BB309C" w:rsidP="00BB309C">
      <w:pPr>
        <w:widowControl w:val="0"/>
      </w:pPr>
      <w:r w:rsidRPr="00BB309C">
        <w:rPr>
          <w:b/>
        </w:rPr>
        <w:t>STATUS INFORMATION</w:t>
      </w:r>
    </w:p>
    <w:p w:rsidR="00BB309C" w:rsidRDefault="00BB309C" w:rsidP="00BB309C">
      <w:pPr>
        <w:widowControl w:val="0"/>
      </w:pPr>
    </w:p>
    <w:p w:rsidR="00BB309C" w:rsidRDefault="00BB309C" w:rsidP="00BB309C">
      <w:pPr>
        <w:widowControl w:val="0"/>
      </w:pPr>
      <w:r>
        <w:t>Senate Resolution</w:t>
      </w:r>
    </w:p>
    <w:p w:rsidR="00BB309C" w:rsidRDefault="00BB309C" w:rsidP="00BB309C">
      <w:pPr>
        <w:widowControl w:val="0"/>
      </w:pPr>
      <w:r>
        <w:t>Sponsors: Senator Fair</w:t>
      </w:r>
    </w:p>
    <w:p w:rsidR="00BB309C" w:rsidRDefault="00BB309C" w:rsidP="00BB309C">
      <w:pPr>
        <w:widowControl w:val="0"/>
      </w:pPr>
      <w:r>
        <w:t>Document Path: l:\s-res\mlf\008amer.mrh.mlf.docx</w:t>
      </w:r>
    </w:p>
    <w:p w:rsidR="00BB309C" w:rsidRDefault="00BB309C" w:rsidP="00BB309C">
      <w:pPr>
        <w:widowControl w:val="0"/>
      </w:pPr>
    </w:p>
    <w:p w:rsidR="00BB309C" w:rsidRDefault="00BB309C" w:rsidP="00BB309C">
      <w:pPr>
        <w:widowControl w:val="0"/>
      </w:pPr>
      <w:r>
        <w:t>Introduced in the Senate on April 5, 2011</w:t>
      </w:r>
    </w:p>
    <w:p w:rsidR="00BB309C" w:rsidRDefault="00BB309C" w:rsidP="00BB309C">
      <w:pPr>
        <w:widowControl w:val="0"/>
      </w:pPr>
      <w:r>
        <w:t>Adopted by the Senate on April 5, 2011</w:t>
      </w:r>
    </w:p>
    <w:p w:rsidR="00BB309C" w:rsidRDefault="00BB309C" w:rsidP="00BB309C">
      <w:pPr>
        <w:widowControl w:val="0"/>
      </w:pPr>
    </w:p>
    <w:p w:rsidR="00BB309C" w:rsidRDefault="00BB309C" w:rsidP="00BB309C">
      <w:pPr>
        <w:widowControl w:val="0"/>
      </w:pPr>
      <w:r>
        <w:t xml:space="preserve">Summary: </w:t>
      </w:r>
      <w:r w:rsidR="00E02168">
        <w:t>American Public Policy Alliance</w:t>
      </w:r>
    </w:p>
    <w:p w:rsidR="00BB309C" w:rsidRDefault="00BB309C" w:rsidP="00BB309C">
      <w:pPr>
        <w:widowControl w:val="0"/>
      </w:pPr>
    </w:p>
    <w:p w:rsidR="00BB309C" w:rsidRDefault="00BB309C" w:rsidP="00BB309C">
      <w:pPr>
        <w:widowControl w:val="0"/>
      </w:pPr>
    </w:p>
    <w:p w:rsidR="00BB309C" w:rsidRDefault="00BB309C" w:rsidP="00BB309C">
      <w:pPr>
        <w:widowControl w:val="0"/>
        <w:tabs>
          <w:tab w:val="center" w:pos="590"/>
          <w:tab w:val="center" w:pos="1440"/>
          <w:tab w:val="left" w:pos="1872"/>
          <w:tab w:val="left" w:pos="9187"/>
        </w:tabs>
      </w:pPr>
      <w:r w:rsidRPr="00BB309C">
        <w:rPr>
          <w:b/>
        </w:rPr>
        <w:t>HISTORY OF LEGISLATIVE ACTIONS</w:t>
      </w:r>
    </w:p>
    <w:p w:rsidR="00BB309C" w:rsidRDefault="00BB309C" w:rsidP="00BB309C">
      <w:pPr>
        <w:widowControl w:val="0"/>
        <w:tabs>
          <w:tab w:val="center" w:pos="590"/>
          <w:tab w:val="center" w:pos="1440"/>
          <w:tab w:val="left" w:pos="1872"/>
          <w:tab w:val="left" w:pos="9187"/>
        </w:tabs>
      </w:pPr>
    </w:p>
    <w:p w:rsidR="00BB309C" w:rsidRPr="00BB309C" w:rsidRDefault="00BB309C" w:rsidP="00BB309C">
      <w:pPr>
        <w:widowControl w:val="0"/>
        <w:tabs>
          <w:tab w:val="center" w:pos="590"/>
          <w:tab w:val="center" w:pos="1440"/>
          <w:tab w:val="left" w:pos="1872"/>
          <w:tab w:val="left" w:pos="9187"/>
        </w:tabs>
      </w:pPr>
      <w:r w:rsidRPr="00BB309C">
        <w:rPr>
          <w:u w:val="single"/>
        </w:rPr>
        <w:tab/>
        <w:t>Date</w:t>
      </w:r>
      <w:r w:rsidRPr="00BB309C">
        <w:rPr>
          <w:u w:val="single"/>
        </w:rPr>
        <w:tab/>
        <w:t>Body</w:t>
      </w:r>
      <w:r w:rsidRPr="00BB309C">
        <w:rPr>
          <w:u w:val="single"/>
        </w:rPr>
        <w:tab/>
        <w:t>Action Description with journal page number</w:t>
      </w:r>
      <w:r w:rsidRPr="00BB309C">
        <w:rPr>
          <w:u w:val="single"/>
        </w:rPr>
        <w:tab/>
      </w:r>
    </w:p>
    <w:p w:rsidR="00BB309C" w:rsidRDefault="00BB309C" w:rsidP="00BB309C">
      <w:pPr>
        <w:widowControl w:val="0"/>
        <w:tabs>
          <w:tab w:val="right" w:pos="1008"/>
          <w:tab w:val="left" w:pos="1152"/>
          <w:tab w:val="left" w:pos="1872"/>
          <w:tab w:val="left" w:pos="9187"/>
        </w:tabs>
        <w:ind w:left="2088" w:hanging="2088"/>
      </w:pPr>
      <w:r>
        <w:tab/>
        <w:t>4/5/2011</w:t>
      </w:r>
      <w:r>
        <w:tab/>
        <w:t>Senate</w:t>
      </w:r>
      <w:r>
        <w:tab/>
      </w:r>
      <w:r w:rsidRPr="00C40B75">
        <w:t>Introduced and adopted</w:t>
      </w:r>
    </w:p>
    <w:p w:rsidR="00BB309C" w:rsidRDefault="00BB309C" w:rsidP="00BB309C">
      <w:pPr>
        <w:widowControl w:val="0"/>
        <w:tabs>
          <w:tab w:val="right" w:pos="1008"/>
          <w:tab w:val="left" w:pos="1152"/>
          <w:tab w:val="left" w:pos="1872"/>
          <w:tab w:val="left" w:pos="9187"/>
        </w:tabs>
        <w:ind w:left="2088" w:hanging="2088"/>
      </w:pPr>
    </w:p>
    <w:p w:rsidR="00BB309C" w:rsidRPr="00BB309C" w:rsidRDefault="00BB309C" w:rsidP="00BB309C">
      <w:pPr>
        <w:widowControl w:val="0"/>
        <w:tabs>
          <w:tab w:val="right" w:pos="1008"/>
          <w:tab w:val="left" w:pos="1152"/>
          <w:tab w:val="left" w:pos="1872"/>
          <w:tab w:val="left" w:pos="9187"/>
        </w:tabs>
        <w:ind w:left="2088" w:hanging="2088"/>
      </w:pPr>
    </w:p>
    <w:p w:rsidR="00BB309C" w:rsidRDefault="00BB309C" w:rsidP="00BB309C">
      <w:r w:rsidRPr="00BB309C">
        <w:rPr>
          <w:b/>
        </w:rPr>
        <w:t>VERSIONS OF THIS BILL</w:t>
      </w:r>
    </w:p>
    <w:p w:rsidR="00BB309C" w:rsidRDefault="00BB309C" w:rsidP="00BB309C"/>
    <w:p w:rsidR="00BB309C" w:rsidRDefault="00B41C27" w:rsidP="00BB309C">
      <w:hyperlink r:id="rId6" w:history="1">
        <w:r w:rsidR="00BB309C">
          <w:rPr>
            <w:rStyle w:val="Hyperlink"/>
          </w:rPr>
          <w:t>4/5/2011</w:t>
        </w:r>
      </w:hyperlink>
    </w:p>
    <w:p w:rsidR="00BB309C" w:rsidRDefault="00BB309C" w:rsidP="00BB309C"/>
    <w:p w:rsidR="00BB309C" w:rsidRDefault="00BB309C" w:rsidP="00BB309C">
      <w:pPr>
        <w:sectPr w:rsidR="00BB309C" w:rsidSect="00BB309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3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189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AMERICAN PUBLIC POLICY ALLIANCE FOR ITS FINE WORK TO PROMOTE THE BELIEF THAT THE UNITED STATES CONSTITUTION AND THE SOUTH CAROLINA CONSTITUTION TOGETHER FORM THE BASIS OF THE PRIMARY LAW OF THE CITIZENS OF SOUTH CAROLINA.</w:t>
      </w: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653F" w:rsidRDefault="008C653F" w:rsidP="008C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American Public Policy Alliance </w:t>
      </w:r>
      <w:r w:rsidR="001D28E6">
        <w:rPr>
          <w:rFonts w:eastAsia="Times New Roman"/>
        </w:rPr>
        <w:t xml:space="preserve">(APPA) </w:t>
      </w:r>
      <w:r>
        <w:rPr>
          <w:rFonts w:eastAsia="Times New Roman"/>
        </w:rPr>
        <w:t>promotes the belief that the United States Constitution, a document that established “a government of the people, by the people, and for the people,” and the South Carolina Constitution, a document formed to mirror, echo, and reinforce the United States Constitution, together form the basis of the primary law of the citizens of South Carolina, who are also citizens of the United States; and</w:t>
      </w:r>
    </w:p>
    <w:p w:rsidR="008C653F" w:rsidRDefault="008C653F" w:rsidP="008C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53F" w:rsidRDefault="008C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B186D">
        <w:rPr>
          <w:rFonts w:eastAsia="Times New Roman"/>
        </w:rPr>
        <w:t xml:space="preserve"> the APPA has brought attention to the concern that</w:t>
      </w:r>
      <w:r>
        <w:rPr>
          <w:rFonts w:eastAsia="Times New Roman"/>
        </w:rPr>
        <w:t xml:space="preserve"> foreign laws and legal doctrines are increasingly being invoked in American court cases; and</w:t>
      </w:r>
    </w:p>
    <w:p w:rsidR="008C653F" w:rsidRDefault="008C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28E6"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w:t>
      </w:r>
      <w:r w:rsidR="001D28E6">
        <w:rPr>
          <w:rFonts w:eastAsia="Times New Roman"/>
        </w:rPr>
        <w:t>P</w:t>
      </w:r>
      <w:r>
        <w:rPr>
          <w:rFonts w:eastAsia="Times New Roman"/>
        </w:rPr>
        <w:t>PA</w:t>
      </w:r>
      <w:r w:rsidR="001D28E6">
        <w:rPr>
          <w:rFonts w:eastAsia="Times New Roman"/>
        </w:rPr>
        <w:t>, a non-partisan advocacy organization dedicated to government transparency, government accountability, and the constitutionality of United States and state laws and policies, is working with legislators nationwide on policies and initiatives; and</w:t>
      </w:r>
    </w:p>
    <w:p w:rsidR="001D28E6" w:rsidRDefault="001D2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28E6" w:rsidRDefault="001D2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along with allied organizations, APPA is working to defend free speech, preserve and promote human rights, maintain the sanctity of our United States and state constitutions, and aid and promote public safety; and</w:t>
      </w:r>
    </w:p>
    <w:p w:rsidR="001D28E6" w:rsidRDefault="001D28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28E6" w:rsidRDefault="00E97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part of its outstanding work, the APPA has taken a firm stand against foreign encroachment on our American liberties; and</w:t>
      </w:r>
    </w:p>
    <w:p w:rsidR="00E97E17" w:rsidRDefault="00E97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86D" w:rsidRDefault="00E97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186D">
        <w:rPr>
          <w:rFonts w:eastAsia="Times New Roman"/>
        </w:rPr>
        <w:t>the APPA has cautioned:</w:t>
      </w:r>
    </w:p>
    <w:p w:rsidR="00E97E17"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that </w:t>
      </w:r>
      <w:r w:rsidR="00E97E17">
        <w:rPr>
          <w:rFonts w:eastAsia="Times New Roman"/>
        </w:rPr>
        <w:t>invoking foreign law, particularly in family law cases, has frequently been used in attempts to circumvent local, state, or federal law by using foreign laws that do no</w:t>
      </w:r>
      <w:r w:rsidR="000D223B">
        <w:rPr>
          <w:rFonts w:eastAsia="Times New Roman"/>
        </w:rPr>
        <w:t>t</w:t>
      </w:r>
      <w:r w:rsidR="00E97E17">
        <w:rPr>
          <w:rFonts w:eastAsia="Times New Roman"/>
        </w:rPr>
        <w:t xml:space="preserve"> recognize the constitutional rights and lib</w:t>
      </w:r>
      <w:r w:rsidR="000D223B">
        <w:rPr>
          <w:rFonts w:eastAsia="Times New Roman"/>
        </w:rPr>
        <w:t>erties of American citizens;</w:t>
      </w:r>
    </w:p>
    <w:p w:rsidR="00E97E17"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 xml:space="preserve">that </w:t>
      </w:r>
      <w:r w:rsidR="00E97E17">
        <w:rPr>
          <w:rFonts w:eastAsia="Times New Roman"/>
        </w:rPr>
        <w:t>invoking foreign law is and has been a means of attempting to impose a foreign agenda on the American people by circumventing the United States Const</w:t>
      </w:r>
      <w:r w:rsidR="000D223B">
        <w:rPr>
          <w:rFonts w:eastAsia="Times New Roman"/>
        </w:rPr>
        <w:t xml:space="preserve">itution and state constitutions; </w:t>
      </w:r>
    </w:p>
    <w:p w:rsidR="00E97E17" w:rsidRDefault="00DB18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that </w:t>
      </w:r>
      <w:r w:rsidR="00E97E17">
        <w:rPr>
          <w:rFonts w:eastAsia="Times New Roman"/>
        </w:rPr>
        <w:t>the potential impact of considering foreign laws and legal doctrines in American courts on the liberty of ordinary American citizens is as profound as it is dismaying; and</w:t>
      </w:r>
    </w:p>
    <w:p w:rsidR="00E97E17" w:rsidRDefault="000D2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 xml:space="preserve">that the </w:t>
      </w:r>
      <w:r w:rsidR="003A7AB3">
        <w:rPr>
          <w:rFonts w:eastAsia="Times New Roman"/>
        </w:rPr>
        <w:t xml:space="preserve">embracing of foreign legal systems, particularly those inherently hostile to our </w:t>
      </w:r>
      <w:r w:rsidR="00AB4F6F">
        <w:rPr>
          <w:rFonts w:eastAsia="Times New Roman"/>
        </w:rPr>
        <w:t>constitutional</w:t>
      </w:r>
      <w:r w:rsidR="003A7AB3">
        <w:rPr>
          <w:rFonts w:eastAsia="Times New Roman"/>
        </w:rPr>
        <w:t xml:space="preserve"> liberties, is a violation of the principles on which our nation was founded; and</w:t>
      </w:r>
    </w:p>
    <w:p w:rsidR="009E32BC" w:rsidRDefault="009E3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2BC" w:rsidRDefault="009E3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B186D">
        <w:rPr>
          <w:rFonts w:eastAsia="Times New Roman"/>
        </w:rPr>
        <w:t xml:space="preserve">APPA’s core message is that </w:t>
      </w:r>
      <w:r>
        <w:rPr>
          <w:rFonts w:eastAsia="Times New Roman"/>
        </w:rPr>
        <w:t>American constitutional rights must be preserved in order to preserve and protect unique American values of liberty and freedom; and</w:t>
      </w:r>
    </w:p>
    <w:p w:rsidR="009E32BC" w:rsidRDefault="009E32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89A" w:rsidRDefault="00AB4F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E32BC">
        <w:rPr>
          <w:rFonts w:eastAsia="Times New Roman"/>
        </w:rPr>
        <w:t xml:space="preserve">, </w:t>
      </w:r>
      <w:r w:rsidR="00DB186D">
        <w:rPr>
          <w:rFonts w:eastAsia="Times New Roman"/>
        </w:rPr>
        <w:t xml:space="preserve">the APPA works tirelessly to ensure that </w:t>
      </w:r>
      <w:r>
        <w:rPr>
          <w:rFonts w:eastAsia="Times New Roman"/>
        </w:rPr>
        <w:t xml:space="preserve">state legislatures must never take American values of liberty and </w:t>
      </w:r>
      <w:r w:rsidR="00DB186D">
        <w:rPr>
          <w:rFonts w:eastAsia="Times New Roman"/>
        </w:rPr>
        <w:t>freedom for granted</w:t>
      </w:r>
      <w:r>
        <w:rPr>
          <w:rFonts w:eastAsia="Times New Roman"/>
        </w:rPr>
        <w:t xml:space="preserve">.  </w:t>
      </w:r>
      <w:r w:rsidR="007D189A">
        <w:rPr>
          <w:rFonts w:eastAsia="Times New Roman"/>
        </w:rPr>
        <w:t>Now, therefore,</w:t>
      </w: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D223B" w:rsidRDefault="000D2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F6F" w:rsidRPr="00522CE0" w:rsidRDefault="00AB4F6F" w:rsidP="00AB4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w:t>
      </w:r>
      <w:r w:rsidR="000D223B">
        <w:rPr>
          <w:rFonts w:eastAsia="Times New Roman"/>
        </w:rPr>
        <w:t xml:space="preserve">by this resolution, </w:t>
      </w:r>
      <w:r>
        <w:rPr>
          <w:rFonts w:eastAsia="Times New Roman"/>
        </w:rPr>
        <w:t>commend the American Public Policy Alliance for its fine work to promote the belief that the United States Constitution and the South Carolina Constitution together form the basis of the primary law of the citizens of South Carolina.</w:t>
      </w:r>
    </w:p>
    <w:p w:rsidR="007D189A"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B4F6F">
        <w:rPr>
          <w:rFonts w:eastAsia="Times New Roman"/>
        </w:rPr>
        <w:t>the American Public Policy Alliance</w:t>
      </w:r>
      <w:r>
        <w:rPr>
          <w:rFonts w:eastAsia="Times New Roman"/>
        </w:rPr>
        <w:t>.</w:t>
      </w:r>
    </w:p>
    <w:p w:rsidR="00823C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3C57" w:rsidRDefault="00823C57" w:rsidP="00BB309C">
      <w:pPr>
        <w:suppressAutoHyphens/>
        <w:jc w:val="both"/>
        <w:rPr>
          <w:rFonts w:eastAsia="Times New Roman"/>
        </w:rPr>
      </w:pPr>
    </w:p>
    <w:sectPr w:rsidR="00823C57" w:rsidSect="00BB30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AB3" w:rsidRDefault="003A7AB3" w:rsidP="00522CE0">
      <w:r>
        <w:separator/>
      </w:r>
    </w:p>
  </w:endnote>
  <w:endnote w:type="continuationSeparator" w:id="0">
    <w:p w:rsidR="003A7AB3" w:rsidRDefault="003A7A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0A928B-86C7-4475-A802-C02D3D449CF5}"/>
    <w:embedBold r:id="rId2" w:fontKey="{83F8A755-FF8C-4F89-9BE4-398EB85AFA7D}"/>
  </w:font>
  <w:font w:name="Calibri">
    <w:panose1 w:val="020F0502020204030204"/>
    <w:charset w:val="00"/>
    <w:family w:val="swiss"/>
    <w:pitch w:val="variable"/>
    <w:sig w:usb0="E10002FF" w:usb1="4000ACFF" w:usb2="00000009" w:usb3="00000000" w:csb0="0000019F" w:csb1="00000000"/>
    <w:embedRegular r:id="rId3" w:fontKey="{B73BDA17-05F7-4639-98FC-CD93042750E8}"/>
    <w:embedBold r:id="rId4" w:fontKey="{D0A86FA0-E005-4D83-91D1-1851277E62D8}"/>
  </w:font>
  <w:font w:name="Cambria">
    <w:panose1 w:val="02040503050406030204"/>
    <w:charset w:val="00"/>
    <w:family w:val="roman"/>
    <w:pitch w:val="variable"/>
    <w:sig w:usb0="E00002FF" w:usb1="400004FF" w:usb2="00000000" w:usb3="00000000" w:csb0="0000019F" w:csb1="00000000"/>
    <w:embedRegular r:id="rId5" w:fontKey="{48B5166E-FC3F-4A8F-95E1-9A0943161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09C" w:rsidRPr="00823C57" w:rsidRDefault="00BB309C" w:rsidP="00823C57">
    <w:pPr>
      <w:pStyle w:val="Footer"/>
      <w:tabs>
        <w:tab w:val="clear" w:pos="4680"/>
        <w:tab w:val="clear" w:pos="9360"/>
        <w:tab w:val="center" w:pos="2995"/>
      </w:tabs>
      <w:spacing w:before="120"/>
    </w:pPr>
    <w:r>
      <w:t>[769]</w:t>
    </w:r>
    <w:r>
      <w:tab/>
    </w:r>
    <w:r w:rsidR="00B41C27">
      <w:fldChar w:fldCharType="begin"/>
    </w:r>
    <w:r w:rsidR="00B41C27">
      <w:instrText xml:space="preserve"> PAGE  \* MERGEFORMAT </w:instrText>
    </w:r>
    <w:r w:rsidR="00B41C27">
      <w:fldChar w:fldCharType="separate"/>
    </w:r>
    <w:r w:rsidR="00B41C27">
      <w:rPr>
        <w:noProof/>
      </w:rPr>
      <w:t>1</w:t>
    </w:r>
    <w:r w:rsidR="00B41C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AB3" w:rsidRDefault="003A7AB3" w:rsidP="00522CE0">
      <w:r>
        <w:separator/>
      </w:r>
    </w:p>
  </w:footnote>
  <w:footnote w:type="continuationSeparator" w:id="0">
    <w:p w:rsidR="003A7AB3" w:rsidRDefault="003A7A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8AMER.MRH.MLF"/>
    <w:docVar w:name="CoverAttorneyInitials" w:val="MRH"/>
    <w:docVar w:name="CoverAttorneyLastName" w:val="Hitchcock"/>
    <w:docVar w:name="CoverBillType" w:val="r"/>
    <w:docVar w:name="CoverSenator" w:val="MLF"/>
    <w:docVar w:name="dvBillNumber" w:val="769"/>
    <w:docVar w:name="dvBillNumberPrefix" w:val="S. "/>
    <w:docVar w:name="dvOriginalBody" w:val="Senate"/>
    <w:docVar w:name="fulldraftpath" w:val="L:\S-RES\MLF\008AMER.MRH.MLF.DOCX"/>
    <w:docVar w:name="NameofBody" w:val="S"/>
    <w:docVar w:name="vgroup2" w:val="S-RES"/>
  </w:docVars>
  <w:rsids>
    <w:rsidRoot w:val="006F733E"/>
    <w:rsid w:val="00042AC1"/>
    <w:rsid w:val="00046516"/>
    <w:rsid w:val="0007601D"/>
    <w:rsid w:val="000B0720"/>
    <w:rsid w:val="000B5EAF"/>
    <w:rsid w:val="000D223B"/>
    <w:rsid w:val="00170561"/>
    <w:rsid w:val="00186AC9"/>
    <w:rsid w:val="00197DF1"/>
    <w:rsid w:val="001A76B9"/>
    <w:rsid w:val="001B3DD9"/>
    <w:rsid w:val="001B7E5D"/>
    <w:rsid w:val="001D28E6"/>
    <w:rsid w:val="001D3BAC"/>
    <w:rsid w:val="00216402"/>
    <w:rsid w:val="00245C4E"/>
    <w:rsid w:val="002C1321"/>
    <w:rsid w:val="002C5896"/>
    <w:rsid w:val="002D3BED"/>
    <w:rsid w:val="00307C2B"/>
    <w:rsid w:val="00383247"/>
    <w:rsid w:val="003A6C99"/>
    <w:rsid w:val="003A7AB3"/>
    <w:rsid w:val="003D6E2B"/>
    <w:rsid w:val="003E7597"/>
    <w:rsid w:val="003F427F"/>
    <w:rsid w:val="00450668"/>
    <w:rsid w:val="004952FA"/>
    <w:rsid w:val="004B6A22"/>
    <w:rsid w:val="004D7F37"/>
    <w:rsid w:val="00522CE0"/>
    <w:rsid w:val="00565148"/>
    <w:rsid w:val="00593361"/>
    <w:rsid w:val="005A413B"/>
    <w:rsid w:val="005A5017"/>
    <w:rsid w:val="005A648C"/>
    <w:rsid w:val="005F1745"/>
    <w:rsid w:val="006923CC"/>
    <w:rsid w:val="006C74EA"/>
    <w:rsid w:val="006F733E"/>
    <w:rsid w:val="007125D7"/>
    <w:rsid w:val="00720D40"/>
    <w:rsid w:val="007318D4"/>
    <w:rsid w:val="00746396"/>
    <w:rsid w:val="00765784"/>
    <w:rsid w:val="007A4390"/>
    <w:rsid w:val="007B7057"/>
    <w:rsid w:val="007C0B6B"/>
    <w:rsid w:val="007D189A"/>
    <w:rsid w:val="007E5CB7"/>
    <w:rsid w:val="00823C57"/>
    <w:rsid w:val="008314D2"/>
    <w:rsid w:val="008B2F42"/>
    <w:rsid w:val="008C3697"/>
    <w:rsid w:val="008C653F"/>
    <w:rsid w:val="008E185F"/>
    <w:rsid w:val="008F023B"/>
    <w:rsid w:val="00904E16"/>
    <w:rsid w:val="00911281"/>
    <w:rsid w:val="009162B3"/>
    <w:rsid w:val="00927C62"/>
    <w:rsid w:val="00983951"/>
    <w:rsid w:val="00984124"/>
    <w:rsid w:val="00984640"/>
    <w:rsid w:val="00995C37"/>
    <w:rsid w:val="009C118A"/>
    <w:rsid w:val="009E32BC"/>
    <w:rsid w:val="00A02011"/>
    <w:rsid w:val="00A4011E"/>
    <w:rsid w:val="00A5775A"/>
    <w:rsid w:val="00A86015"/>
    <w:rsid w:val="00A9594E"/>
    <w:rsid w:val="00AB4F6F"/>
    <w:rsid w:val="00AE59C8"/>
    <w:rsid w:val="00B10098"/>
    <w:rsid w:val="00B41C27"/>
    <w:rsid w:val="00B5790D"/>
    <w:rsid w:val="00B945C5"/>
    <w:rsid w:val="00BA10F3"/>
    <w:rsid w:val="00BA20EA"/>
    <w:rsid w:val="00BB309C"/>
    <w:rsid w:val="00BB5931"/>
    <w:rsid w:val="00BB5AFC"/>
    <w:rsid w:val="00BC0A56"/>
    <w:rsid w:val="00C36A87"/>
    <w:rsid w:val="00C45366"/>
    <w:rsid w:val="00C57023"/>
    <w:rsid w:val="00C74052"/>
    <w:rsid w:val="00CB187A"/>
    <w:rsid w:val="00CC0EC7"/>
    <w:rsid w:val="00D0590E"/>
    <w:rsid w:val="00D1088B"/>
    <w:rsid w:val="00D14DE6"/>
    <w:rsid w:val="00D156D2"/>
    <w:rsid w:val="00D86943"/>
    <w:rsid w:val="00DA47B9"/>
    <w:rsid w:val="00DB186D"/>
    <w:rsid w:val="00E02168"/>
    <w:rsid w:val="00E058D3"/>
    <w:rsid w:val="00E76AD9"/>
    <w:rsid w:val="00E91E2F"/>
    <w:rsid w:val="00E97E17"/>
    <w:rsid w:val="00EA3546"/>
    <w:rsid w:val="00EB47AE"/>
    <w:rsid w:val="00EC34E1"/>
    <w:rsid w:val="00F0234A"/>
    <w:rsid w:val="00F50010"/>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DA89FDFD-5C33-4A37-92D5-35BE148E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3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p:\pprever\2011-12\769_20110405.docx"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545</Words>
  <Characters>2987</Characters>
  <Application>Microsoft Office Word</Application>
  <DocSecurity>4</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769: American Public Policy Alliance - South Carolina Legislature Online</dc:title>
  <dc:subject/>
  <dc:creator>BonnieHuth</dc:creator>
  <cp:keywords/>
  <dc:description/>
  <cp:lastModifiedBy>N Cumfer</cp:lastModifiedBy>
  <cp:revision>2</cp:revision>
  <dcterms:created xsi:type="dcterms:W3CDTF">2014-11-21T20:53:00Z</dcterms:created>
  <dcterms:modified xsi:type="dcterms:W3CDTF">2014-11-21T20:53:00Z</dcterms:modified>
</cp:coreProperties>
</file>