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C39" w:rsidRDefault="00A04C39" w:rsidP="00A04C39">
      <w:pPr>
        <w:widowControl w:val="0"/>
        <w:jc w:val="center"/>
      </w:pPr>
      <w:bookmarkStart w:id="0" w:name="_GoBack"/>
      <w:bookmarkEnd w:id="0"/>
      <w:r w:rsidRPr="00A04C39">
        <w:rPr>
          <w:b/>
        </w:rPr>
        <w:t>South Carolina General Assembly</w:t>
      </w:r>
    </w:p>
    <w:p w:rsidR="00A04C39" w:rsidRDefault="00A04C39" w:rsidP="00A04C39">
      <w:pPr>
        <w:widowControl w:val="0"/>
        <w:jc w:val="center"/>
      </w:pPr>
      <w:r>
        <w:t>119th Session, 2011-2012</w:t>
      </w:r>
    </w:p>
    <w:p w:rsidR="00A04C39" w:rsidRDefault="00A04C39" w:rsidP="00A04C39">
      <w:pPr>
        <w:widowControl w:val="0"/>
        <w:jc w:val="left"/>
      </w:pPr>
    </w:p>
    <w:p w:rsidR="00A04C39" w:rsidRDefault="00A04C39" w:rsidP="00A04C39">
      <w:pPr>
        <w:widowControl w:val="0"/>
        <w:jc w:val="left"/>
        <w:rPr>
          <w:b/>
        </w:rPr>
      </w:pPr>
      <w:r w:rsidRPr="00A04C39">
        <w:rPr>
          <w:b/>
        </w:rPr>
        <w:t>S.</w:t>
      </w:r>
      <w:r>
        <w:rPr>
          <w:b/>
        </w:rPr>
        <w:t xml:space="preserve"> </w:t>
      </w:r>
      <w:r w:rsidRPr="00A04C39">
        <w:rPr>
          <w:b/>
        </w:rPr>
        <w:t>853</w:t>
      </w:r>
    </w:p>
    <w:p w:rsidR="00A04C39" w:rsidRDefault="00A04C39" w:rsidP="00A04C39">
      <w:pPr>
        <w:widowControl w:val="0"/>
        <w:jc w:val="left"/>
        <w:rPr>
          <w:b/>
        </w:rPr>
      </w:pPr>
    </w:p>
    <w:p w:rsidR="00A04C39" w:rsidRDefault="00A04C39" w:rsidP="00A04C39">
      <w:pPr>
        <w:widowControl w:val="0"/>
        <w:jc w:val="left"/>
      </w:pPr>
      <w:r w:rsidRPr="00A04C39">
        <w:rPr>
          <w:b/>
        </w:rPr>
        <w:t>STATUS INFORMATION</w:t>
      </w:r>
    </w:p>
    <w:p w:rsidR="00A04C39" w:rsidRDefault="00A04C39" w:rsidP="00A04C39">
      <w:pPr>
        <w:widowControl w:val="0"/>
        <w:jc w:val="left"/>
      </w:pPr>
    </w:p>
    <w:p w:rsidR="00A04C39" w:rsidRDefault="00A04C39" w:rsidP="00A04C39">
      <w:pPr>
        <w:widowControl w:val="0"/>
        <w:jc w:val="left"/>
      </w:pPr>
      <w:r>
        <w:t>General Bill</w:t>
      </w:r>
    </w:p>
    <w:p w:rsidR="00A04C39" w:rsidRDefault="00A04C39" w:rsidP="00A04C39">
      <w:pPr>
        <w:widowControl w:val="0"/>
        <w:jc w:val="left"/>
      </w:pPr>
      <w:r>
        <w:t>Sponsors: Senator Knotts</w:t>
      </w:r>
    </w:p>
    <w:p w:rsidR="00A04C39" w:rsidRDefault="00A04C39" w:rsidP="00A04C39">
      <w:pPr>
        <w:widowControl w:val="0"/>
        <w:jc w:val="left"/>
      </w:pPr>
      <w:r>
        <w:t>Document Path: l:\council\bills\ms\7366ahb11.docx</w:t>
      </w:r>
    </w:p>
    <w:p w:rsidR="00A04C39" w:rsidRDefault="00A04C39" w:rsidP="00A04C39">
      <w:pPr>
        <w:widowControl w:val="0"/>
        <w:jc w:val="left"/>
      </w:pPr>
    </w:p>
    <w:p w:rsidR="00A04C39" w:rsidRDefault="00A04C39" w:rsidP="00A04C39">
      <w:pPr>
        <w:widowControl w:val="0"/>
        <w:jc w:val="left"/>
      </w:pPr>
      <w:r>
        <w:t>Introduced in the Senate on April 27, 2011</w:t>
      </w:r>
    </w:p>
    <w:p w:rsidR="00A04C39" w:rsidRDefault="00A04C39" w:rsidP="00A04C39">
      <w:pPr>
        <w:widowControl w:val="0"/>
        <w:jc w:val="left"/>
      </w:pPr>
      <w:r>
        <w:t xml:space="preserve">Currently residing in the Senate Committee on </w:t>
      </w:r>
      <w:r w:rsidRPr="00A04C39">
        <w:rPr>
          <w:b/>
        </w:rPr>
        <w:t>Judiciary</w:t>
      </w:r>
    </w:p>
    <w:p w:rsidR="00A04C39" w:rsidRDefault="00A04C39" w:rsidP="00A04C39">
      <w:pPr>
        <w:widowControl w:val="0"/>
        <w:jc w:val="left"/>
      </w:pPr>
    </w:p>
    <w:p w:rsidR="00A04C39" w:rsidRDefault="00A04C39" w:rsidP="00A04C39">
      <w:pPr>
        <w:widowControl w:val="0"/>
        <w:jc w:val="left"/>
      </w:pPr>
      <w:r>
        <w:t xml:space="preserve">Summary: </w:t>
      </w:r>
      <w:r w:rsidR="00D35FBF">
        <w:t>Solicitor to call cases for trial within one year of indictment</w:t>
      </w:r>
    </w:p>
    <w:p w:rsidR="00A04C39" w:rsidRDefault="00A04C39" w:rsidP="00A04C39">
      <w:pPr>
        <w:widowControl w:val="0"/>
        <w:jc w:val="left"/>
      </w:pPr>
    </w:p>
    <w:p w:rsidR="00A04C39" w:rsidRDefault="00A04C39" w:rsidP="00A04C39">
      <w:pPr>
        <w:widowControl w:val="0"/>
        <w:jc w:val="left"/>
      </w:pPr>
    </w:p>
    <w:p w:rsidR="00A04C39" w:rsidRDefault="00A04C39" w:rsidP="00A04C39">
      <w:pPr>
        <w:widowControl w:val="0"/>
        <w:tabs>
          <w:tab w:val="center" w:pos="590"/>
          <w:tab w:val="center" w:pos="1440"/>
          <w:tab w:val="left" w:pos="1872"/>
          <w:tab w:val="left" w:pos="9187"/>
        </w:tabs>
        <w:jc w:val="left"/>
      </w:pPr>
      <w:r w:rsidRPr="00A04C39">
        <w:rPr>
          <w:b/>
        </w:rPr>
        <w:t>HISTORY OF LEGISLATIVE ACTIONS</w:t>
      </w:r>
    </w:p>
    <w:p w:rsidR="00A04C39" w:rsidRDefault="00A04C39" w:rsidP="00A04C39">
      <w:pPr>
        <w:widowControl w:val="0"/>
        <w:tabs>
          <w:tab w:val="center" w:pos="590"/>
          <w:tab w:val="center" w:pos="1440"/>
          <w:tab w:val="left" w:pos="1872"/>
          <w:tab w:val="left" w:pos="9187"/>
        </w:tabs>
        <w:jc w:val="left"/>
      </w:pPr>
    </w:p>
    <w:p w:rsidR="00A04C39" w:rsidRPr="00A04C39" w:rsidRDefault="00A04C39" w:rsidP="00A04C39">
      <w:pPr>
        <w:widowControl w:val="0"/>
        <w:tabs>
          <w:tab w:val="center" w:pos="590"/>
          <w:tab w:val="center" w:pos="1440"/>
          <w:tab w:val="left" w:pos="1872"/>
          <w:tab w:val="left" w:pos="9187"/>
        </w:tabs>
        <w:jc w:val="left"/>
      </w:pPr>
      <w:r w:rsidRPr="00A04C39">
        <w:rPr>
          <w:u w:val="single"/>
        </w:rPr>
        <w:tab/>
        <w:t>Date</w:t>
      </w:r>
      <w:r w:rsidRPr="00A04C39">
        <w:rPr>
          <w:u w:val="single"/>
        </w:rPr>
        <w:tab/>
        <w:t>Body</w:t>
      </w:r>
      <w:r w:rsidRPr="00A04C39">
        <w:rPr>
          <w:u w:val="single"/>
        </w:rPr>
        <w:tab/>
        <w:t>Action Description with journal page number</w:t>
      </w:r>
      <w:r w:rsidRPr="00A04C39">
        <w:rPr>
          <w:u w:val="single"/>
        </w:rPr>
        <w:tab/>
      </w:r>
    </w:p>
    <w:p w:rsidR="005F6449" w:rsidRDefault="005F6449" w:rsidP="005F6449">
      <w:pPr>
        <w:widowControl w:val="0"/>
        <w:tabs>
          <w:tab w:val="right" w:pos="1008"/>
          <w:tab w:val="left" w:pos="1152"/>
          <w:tab w:val="left" w:pos="1872"/>
          <w:tab w:val="left" w:pos="9187"/>
        </w:tabs>
        <w:ind w:left="2088" w:hanging="2088"/>
        <w:jc w:val="left"/>
      </w:pPr>
      <w:r>
        <w:tab/>
        <w:t>4/27/2011</w:t>
      </w:r>
      <w:r>
        <w:tab/>
        <w:t>Senate</w:t>
      </w:r>
      <w:r>
        <w:tab/>
      </w:r>
      <w:r w:rsidRPr="005043E7">
        <w:t>Introduced and read first time (</w:t>
      </w:r>
      <w:hyperlink r:id="rId7" w:history="1">
        <w:r w:rsidRPr="005043E7">
          <w:rPr>
            <w:rStyle w:val="Hyperlink"/>
          </w:rPr>
          <w:t>Senate Journal</w:t>
        </w:r>
        <w:r w:rsidRPr="005043E7">
          <w:rPr>
            <w:rStyle w:val="Hyperlink"/>
          </w:rPr>
          <w:noBreakHyphen/>
          <w:t>page 6</w:t>
        </w:r>
      </w:hyperlink>
      <w:r w:rsidRPr="005043E7">
        <w:t>)</w:t>
      </w:r>
    </w:p>
    <w:p w:rsidR="005F6449" w:rsidRDefault="005F6449" w:rsidP="005F6449">
      <w:pPr>
        <w:widowControl w:val="0"/>
        <w:tabs>
          <w:tab w:val="right" w:pos="1008"/>
          <w:tab w:val="left" w:pos="1152"/>
          <w:tab w:val="left" w:pos="1872"/>
          <w:tab w:val="left" w:pos="9187"/>
        </w:tabs>
        <w:ind w:left="2088" w:hanging="2088"/>
        <w:jc w:val="left"/>
      </w:pPr>
      <w:r>
        <w:tab/>
        <w:t>4/27/2011</w:t>
      </w:r>
      <w:r>
        <w:tab/>
        <w:t>Senate</w:t>
      </w:r>
      <w:r>
        <w:tab/>
      </w:r>
      <w:r w:rsidRPr="005043E7">
        <w:t>Referred to C</w:t>
      </w:r>
      <w:r>
        <w:t xml:space="preserve">ommittee on </w:t>
      </w:r>
      <w:r w:rsidRPr="005043E7">
        <w:rPr>
          <w:b/>
        </w:rPr>
        <w:t>Judiciary</w:t>
      </w:r>
      <w:r>
        <w:t xml:space="preserve"> </w:t>
      </w:r>
      <w:r w:rsidRPr="005043E7">
        <w:t>(</w:t>
      </w:r>
      <w:hyperlink r:id="rId8" w:history="1">
        <w:r w:rsidRPr="005043E7">
          <w:rPr>
            <w:rStyle w:val="Hyperlink"/>
          </w:rPr>
          <w:t>Senate Journal</w:t>
        </w:r>
        <w:r w:rsidRPr="005043E7">
          <w:rPr>
            <w:rStyle w:val="Hyperlink"/>
          </w:rPr>
          <w:noBreakHyphen/>
          <w:t>page 6</w:t>
        </w:r>
      </w:hyperlink>
      <w:r w:rsidRPr="005043E7">
        <w:t>)</w:t>
      </w:r>
    </w:p>
    <w:p w:rsidR="005F6449" w:rsidRDefault="005F6449" w:rsidP="005F6449">
      <w:pPr>
        <w:widowControl w:val="0"/>
        <w:tabs>
          <w:tab w:val="right" w:pos="1008"/>
          <w:tab w:val="left" w:pos="1152"/>
          <w:tab w:val="left" w:pos="1872"/>
          <w:tab w:val="left" w:pos="9187"/>
        </w:tabs>
        <w:ind w:left="2088" w:hanging="2088"/>
        <w:jc w:val="left"/>
      </w:pPr>
      <w:r>
        <w:tab/>
        <w:t>1/9/2012</w:t>
      </w:r>
      <w:r>
        <w:tab/>
        <w:t>Senate</w:t>
      </w:r>
      <w:r>
        <w:tab/>
      </w:r>
      <w:r w:rsidRPr="005043E7">
        <w:t>Referred to S</w:t>
      </w:r>
      <w:r>
        <w:t xml:space="preserve">ubcommittee: Malloy (ch), Ford, </w:t>
      </w:r>
      <w:r w:rsidRPr="005043E7">
        <w:t>Knotts, Campsen</w:t>
      </w:r>
    </w:p>
    <w:p w:rsidR="005F6449" w:rsidRDefault="005F6449" w:rsidP="005F6449">
      <w:pPr>
        <w:widowControl w:val="0"/>
        <w:tabs>
          <w:tab w:val="right" w:pos="1008"/>
          <w:tab w:val="left" w:pos="1152"/>
          <w:tab w:val="left" w:pos="1872"/>
          <w:tab w:val="left" w:pos="9187"/>
        </w:tabs>
        <w:ind w:left="2088" w:hanging="2088"/>
        <w:jc w:val="left"/>
      </w:pPr>
    </w:p>
    <w:p w:rsidR="00A04C39" w:rsidRPr="00A04C39" w:rsidRDefault="00A04C39" w:rsidP="00A04C39">
      <w:pPr>
        <w:widowControl w:val="0"/>
        <w:tabs>
          <w:tab w:val="right" w:pos="1008"/>
          <w:tab w:val="left" w:pos="1152"/>
          <w:tab w:val="left" w:pos="1872"/>
          <w:tab w:val="left" w:pos="9187"/>
        </w:tabs>
        <w:ind w:left="2088" w:hanging="2088"/>
        <w:jc w:val="left"/>
      </w:pPr>
    </w:p>
    <w:p w:rsidR="00A04C39" w:rsidRDefault="00A04C39" w:rsidP="00A04C39">
      <w:pPr>
        <w:widowControl w:val="0"/>
        <w:jc w:val="left"/>
      </w:pPr>
      <w:r w:rsidRPr="00A04C39">
        <w:rPr>
          <w:b/>
        </w:rPr>
        <w:t>VERSIONS OF THIS BILL</w:t>
      </w:r>
    </w:p>
    <w:p w:rsidR="00A04C39" w:rsidRDefault="00A04C39" w:rsidP="00A04C39">
      <w:pPr>
        <w:widowControl w:val="0"/>
        <w:jc w:val="left"/>
      </w:pPr>
    </w:p>
    <w:p w:rsidR="00A04C39" w:rsidRDefault="00613EA9" w:rsidP="00A04C39">
      <w:pPr>
        <w:widowControl w:val="0"/>
        <w:jc w:val="left"/>
      </w:pPr>
      <w:hyperlink r:id="rId9" w:history="1">
        <w:r w:rsidR="00A04C39">
          <w:rPr>
            <w:rStyle w:val="Hyperlink"/>
          </w:rPr>
          <w:t>4/27/2011</w:t>
        </w:r>
      </w:hyperlink>
    </w:p>
    <w:p w:rsidR="00A04C39" w:rsidRDefault="00A04C39" w:rsidP="00A04C39"/>
    <w:p w:rsidR="00A04C39" w:rsidRDefault="00A04C39" w:rsidP="00A04C39">
      <w:pPr>
        <w:sectPr w:rsidR="00A04C39" w:rsidSect="00A04C3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0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EB"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17</w:t>
      </w:r>
      <w:r>
        <w:noBreakHyphen/>
        <w:t>23</w:t>
      </w:r>
      <w:r>
        <w:noBreakHyphen/>
        <w:t>155 SO AS TO REQUIRE A SOLICITOR TO CALL CASES FOR TRIAL WITHIN ONE YEAR OF INDICTMENT, TO PROVIDE THAT THE STATE MUST PRESENT AN INDICTMENT WITHIN NINETY DAYS AFTER A WARRANT HAS BEEN ISSUED</w:t>
      </w:r>
      <w:bookmarkStart w:id="4" w:name="titleend"/>
      <w:bookmarkEnd w:id="4"/>
      <w:r>
        <w:t>, AND TO REQUIRE EXCEPTIONS.</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40EB" w:rsidRDefault="00B1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0EB" w:rsidRDefault="00B1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F2" w:rsidRDefault="00B140EB"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76F2">
        <w:t>Chapter 23, Title 17 of the 1976 Code is amended by adding:</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23</w:t>
      </w:r>
      <w:r>
        <w:noBreakHyphen/>
        <w:t>155.</w:t>
      </w:r>
      <w:r>
        <w:tab/>
        <w:t>(A)</w:t>
      </w:r>
      <w:r>
        <w:tab/>
        <w:t>Except for the offense of murder as prosecuted under Section 16</w:t>
      </w:r>
      <w:r>
        <w:noBreakHyphen/>
        <w:t>3</w:t>
      </w:r>
      <w:r>
        <w:noBreakHyphen/>
        <w:t>20, the State shall dispose of a case within one year of the indictment by the solicitor.  However, the court may grant a continuance of a case beyond this statutory limit provided the judge states, on the record, the reasons for granting a continuance and sets a date certain for trial.  The statutory limit does not apply if the trial has begun.</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is required to indict within ninety days after a warrant is issued.  However, the State may remand a case for further investigation within the ninety days.  If the State remands a case, the case is removed from the state</w:t>
      </w:r>
      <w:r w:rsidRPr="003B76F2">
        <w:t>’</w:t>
      </w:r>
      <w:r>
        <w:t>s pending cases until the investigation is complete.  The solicitor shall notify the clerk of court of all remanded cases.”</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76F2"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EB" w:rsidRDefault="003B76F2" w:rsidP="003B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all crimes committed on or after that date.</w:t>
      </w:r>
    </w:p>
    <w:p w:rsidR="0002664A" w:rsidRDefault="003B76F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64A" w:rsidRDefault="0002664A" w:rsidP="00A04C39">
      <w:pPr>
        <w:suppressAutoHyphens/>
      </w:pPr>
    </w:p>
    <w:sectPr w:rsidR="0002664A" w:rsidSect="00A04C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0EB" w:rsidRDefault="00B140EB" w:rsidP="009F0C77">
      <w:r>
        <w:separator/>
      </w:r>
    </w:p>
  </w:endnote>
  <w:endnote w:type="continuationSeparator" w:id="0">
    <w:p w:rsidR="00B140EB" w:rsidRDefault="00B140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5E6CB3-8B1D-46D4-9AB8-131834A666F8}"/>
    <w:embedBold r:id="rId2" w:fontKey="{742EAD0D-8505-4086-90B7-EFD02A1E402D}"/>
  </w:font>
  <w:font w:name="Calibri">
    <w:panose1 w:val="020F0502020204030204"/>
    <w:charset w:val="00"/>
    <w:family w:val="swiss"/>
    <w:pitch w:val="variable"/>
    <w:sig w:usb0="E10002FF" w:usb1="4000ACFF" w:usb2="00000009" w:usb3="00000000" w:csb0="0000019F" w:csb1="00000000"/>
    <w:embedRegular r:id="rId3" w:fontKey="{A751820D-F182-4EA5-ACC8-13D1E16DD11C}"/>
  </w:font>
  <w:font w:name="Tahoma">
    <w:panose1 w:val="020B0604030504040204"/>
    <w:charset w:val="00"/>
    <w:family w:val="swiss"/>
    <w:pitch w:val="variable"/>
    <w:sig w:usb0="21002A87" w:usb1="80000000" w:usb2="00000008" w:usb3="00000000" w:csb0="000101FF" w:csb1="00000000"/>
    <w:embedRegular r:id="rId4" w:fontKey="{177D7599-4AFA-4181-BE81-4036D36901D1}"/>
  </w:font>
  <w:font w:name="Cambria">
    <w:panose1 w:val="02040503050406030204"/>
    <w:charset w:val="00"/>
    <w:family w:val="roman"/>
    <w:pitch w:val="variable"/>
    <w:sig w:usb0="E00002FF" w:usb1="400004FF" w:usb2="00000000" w:usb3="00000000" w:csb0="0000019F" w:csb1="00000000"/>
    <w:embedRegular r:id="rId5" w:fontKey="{F95DC301-A3CF-4C57-8A41-0720028543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C39" w:rsidRPr="0002664A" w:rsidRDefault="00A04C39" w:rsidP="0002664A">
    <w:pPr>
      <w:pStyle w:val="Footer"/>
      <w:tabs>
        <w:tab w:val="clear" w:pos="4680"/>
        <w:tab w:val="clear" w:pos="9360"/>
        <w:tab w:val="center" w:pos="2995"/>
      </w:tabs>
      <w:spacing w:before="120"/>
    </w:pPr>
    <w:r>
      <w:t>[853]</w:t>
    </w:r>
    <w:r>
      <w:tab/>
    </w:r>
    <w:r w:rsidR="00613EA9">
      <w:fldChar w:fldCharType="begin"/>
    </w:r>
    <w:r w:rsidR="00613EA9">
      <w:instrText xml:space="preserve"> PAGE  \* MERGEFORMAT </w:instrText>
    </w:r>
    <w:r w:rsidR="00613EA9">
      <w:fldChar w:fldCharType="separate"/>
    </w:r>
    <w:r w:rsidR="00613EA9">
      <w:rPr>
        <w:noProof/>
      </w:rPr>
      <w:t>1</w:t>
    </w:r>
    <w:r w:rsidR="00613E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0EB" w:rsidRDefault="00B140EB" w:rsidP="009F0C77">
      <w:r>
        <w:separator/>
      </w:r>
    </w:p>
  </w:footnote>
  <w:footnote w:type="continuationSeparator" w:id="0">
    <w:p w:rsidR="00B140EB" w:rsidRDefault="00B140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66AHB11"/>
    <w:docVar w:name="CoverBillType" w:val="b"/>
    <w:docVar w:name="docpath" w:val="L:\Council\bills\MS\7366AHB11.DOCX"/>
    <w:docVar w:name="dvBillNumber" w:val="853"/>
    <w:docVar w:name="dvBillNumberPrefix" w:val="S. "/>
    <w:docVar w:name="dvOriginalBody" w:val="Senate"/>
    <w:docVar w:name="dvSteno" w:val="MS"/>
    <w:docVar w:name="NameofBody" w:val="s"/>
    <w:docVar w:name="vgroup2" w:val="Council"/>
  </w:docVars>
  <w:rsids>
    <w:rsidRoot w:val="00913A90"/>
    <w:rsid w:val="0002664A"/>
    <w:rsid w:val="00026C9A"/>
    <w:rsid w:val="000809D4"/>
    <w:rsid w:val="000965A1"/>
    <w:rsid w:val="000C3936"/>
    <w:rsid w:val="000E1785"/>
    <w:rsid w:val="001023A4"/>
    <w:rsid w:val="0010776B"/>
    <w:rsid w:val="00133E66"/>
    <w:rsid w:val="00134ACF"/>
    <w:rsid w:val="00144E15"/>
    <w:rsid w:val="001A4A62"/>
    <w:rsid w:val="001A681E"/>
    <w:rsid w:val="001B5F76"/>
    <w:rsid w:val="001D08F2"/>
    <w:rsid w:val="002037CA"/>
    <w:rsid w:val="002047A2"/>
    <w:rsid w:val="002321B6"/>
    <w:rsid w:val="0023696B"/>
    <w:rsid w:val="00250967"/>
    <w:rsid w:val="002759C5"/>
    <w:rsid w:val="00277DEE"/>
    <w:rsid w:val="00280D88"/>
    <w:rsid w:val="00294ABE"/>
    <w:rsid w:val="002A3EB4"/>
    <w:rsid w:val="00325348"/>
    <w:rsid w:val="0037161C"/>
    <w:rsid w:val="00393688"/>
    <w:rsid w:val="003B76F2"/>
    <w:rsid w:val="003D411E"/>
    <w:rsid w:val="003E3C1E"/>
    <w:rsid w:val="003E6148"/>
    <w:rsid w:val="00400EAA"/>
    <w:rsid w:val="0041760A"/>
    <w:rsid w:val="004809EE"/>
    <w:rsid w:val="004B4E79"/>
    <w:rsid w:val="00511EE9"/>
    <w:rsid w:val="00521E00"/>
    <w:rsid w:val="005575A0"/>
    <w:rsid w:val="00561652"/>
    <w:rsid w:val="00567DD7"/>
    <w:rsid w:val="00577C6C"/>
    <w:rsid w:val="0058501B"/>
    <w:rsid w:val="005F6449"/>
    <w:rsid w:val="00613EA9"/>
    <w:rsid w:val="006215AA"/>
    <w:rsid w:val="006340D9"/>
    <w:rsid w:val="0064062B"/>
    <w:rsid w:val="00643B8E"/>
    <w:rsid w:val="006472D9"/>
    <w:rsid w:val="00665EBC"/>
    <w:rsid w:val="0069470D"/>
    <w:rsid w:val="006A476C"/>
    <w:rsid w:val="006C6A93"/>
    <w:rsid w:val="006E02F9"/>
    <w:rsid w:val="0071573F"/>
    <w:rsid w:val="00717A10"/>
    <w:rsid w:val="00753C04"/>
    <w:rsid w:val="00754335"/>
    <w:rsid w:val="00756946"/>
    <w:rsid w:val="00757F80"/>
    <w:rsid w:val="00771EEC"/>
    <w:rsid w:val="00786819"/>
    <w:rsid w:val="007A325A"/>
    <w:rsid w:val="007C3DE8"/>
    <w:rsid w:val="007F0483"/>
    <w:rsid w:val="007F1523"/>
    <w:rsid w:val="007F509E"/>
    <w:rsid w:val="007F5799"/>
    <w:rsid w:val="007F6947"/>
    <w:rsid w:val="00872729"/>
    <w:rsid w:val="008F4429"/>
    <w:rsid w:val="00913A90"/>
    <w:rsid w:val="009352BB"/>
    <w:rsid w:val="00986E28"/>
    <w:rsid w:val="00990668"/>
    <w:rsid w:val="009D3125"/>
    <w:rsid w:val="009F0C77"/>
    <w:rsid w:val="009F4DD1"/>
    <w:rsid w:val="00A04C39"/>
    <w:rsid w:val="00A64E80"/>
    <w:rsid w:val="00A741D9"/>
    <w:rsid w:val="00A9741D"/>
    <w:rsid w:val="00AD4B17"/>
    <w:rsid w:val="00B140EB"/>
    <w:rsid w:val="00B26FA6"/>
    <w:rsid w:val="00B741CB"/>
    <w:rsid w:val="00B934F3"/>
    <w:rsid w:val="00BA6DCA"/>
    <w:rsid w:val="00BB6347"/>
    <w:rsid w:val="00BD2134"/>
    <w:rsid w:val="00C038D8"/>
    <w:rsid w:val="00C045DD"/>
    <w:rsid w:val="00C07FA3"/>
    <w:rsid w:val="00C126DC"/>
    <w:rsid w:val="00C3136F"/>
    <w:rsid w:val="00C3483A"/>
    <w:rsid w:val="00C74E9D"/>
    <w:rsid w:val="00C82FD3"/>
    <w:rsid w:val="00CC6B7B"/>
    <w:rsid w:val="00CD3619"/>
    <w:rsid w:val="00CF4447"/>
    <w:rsid w:val="00D35FBF"/>
    <w:rsid w:val="00D405E7"/>
    <w:rsid w:val="00D41D56"/>
    <w:rsid w:val="00D6260D"/>
    <w:rsid w:val="00D6662B"/>
    <w:rsid w:val="00D95E2F"/>
    <w:rsid w:val="00D970A9"/>
    <w:rsid w:val="00DA2445"/>
    <w:rsid w:val="00DB3AC0"/>
    <w:rsid w:val="00DE68F0"/>
    <w:rsid w:val="00DF3845"/>
    <w:rsid w:val="00DF7E17"/>
    <w:rsid w:val="00EB00A2"/>
    <w:rsid w:val="00EB1BF3"/>
    <w:rsid w:val="00EF3EEE"/>
    <w:rsid w:val="00F149A7"/>
    <w:rsid w:val="00F50BAF"/>
    <w:rsid w:val="00F52C10"/>
    <w:rsid w:val="00F7604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3396A4-576F-4EA5-8ED5-EC6B0DC0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76F2"/>
    <w:rPr>
      <w:rFonts w:ascii="Tahoma" w:hAnsi="Tahoma" w:cs="Tahoma"/>
      <w:sz w:val="16"/>
      <w:szCs w:val="16"/>
    </w:rPr>
  </w:style>
  <w:style w:type="character" w:customStyle="1" w:styleId="BalloonTextChar">
    <w:name w:val="Balloon Text Char"/>
    <w:basedOn w:val="DefaultParagraphFont"/>
    <w:link w:val="BalloonText"/>
    <w:uiPriority w:val="99"/>
    <w:semiHidden/>
    <w:rsid w:val="003B76F2"/>
    <w:rPr>
      <w:rFonts w:ascii="Tahoma" w:eastAsia="Times New Roman" w:hAnsi="Tahoma" w:cs="Tahoma"/>
      <w:sz w:val="16"/>
      <w:szCs w:val="16"/>
    </w:rPr>
  </w:style>
  <w:style w:type="character" w:styleId="Hyperlink">
    <w:name w:val="Hyperlink"/>
    <w:basedOn w:val="DefaultParagraphFont"/>
    <w:uiPriority w:val="99"/>
    <w:unhideWhenUsed/>
    <w:rsid w:val="00A04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3" Type="http://schemas.openxmlformats.org/officeDocument/2006/relationships/settings" Target="settings.xml"/><Relationship Id="rId7" Type="http://schemas.openxmlformats.org/officeDocument/2006/relationships/hyperlink" Target="file:///h:\sj%20archive\2011\04-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53_201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A6BBA-17F6-4534-B5D0-6ACA4B8E7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468</Words>
  <Characters>2421</Characters>
  <Application>Microsoft Office Word</Application>
  <DocSecurity>4</DocSecurity>
  <Lines>85</Lines>
  <Paragraphs>26</Paragraphs>
  <ScaleCrop>false</ScaleCrop>
  <Company> </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853: Solicitor to call cases for trial within one year of indictment - South Carolina Legislature Online</dc:title>
  <dc:subject/>
  <dc:creator>MarthaSanders</dc:creator>
  <cp:keywords/>
  <dc:description/>
  <cp:lastModifiedBy>N Cumfer</cp:lastModifiedBy>
  <cp:revision>2</cp:revision>
  <cp:lastPrinted>2011-04-26T17:49:00Z</cp:lastPrinted>
  <dcterms:created xsi:type="dcterms:W3CDTF">2014-11-21T20:55:00Z</dcterms:created>
  <dcterms:modified xsi:type="dcterms:W3CDTF">2014-11-21T20:55:00Z</dcterms:modified>
</cp:coreProperties>
</file>