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3F1" w:rsidRDefault="00A143F1" w:rsidP="00A143F1">
      <w:pPr>
        <w:widowControl w:val="0"/>
        <w:jc w:val="center"/>
      </w:pPr>
      <w:bookmarkStart w:id="0" w:name="_GoBack"/>
      <w:bookmarkEnd w:id="0"/>
      <w:r w:rsidRPr="00A143F1">
        <w:rPr>
          <w:b/>
        </w:rPr>
        <w:t>South Carolina General Assembly</w:t>
      </w:r>
    </w:p>
    <w:p w:rsidR="00A143F1" w:rsidRDefault="00A143F1" w:rsidP="00A143F1">
      <w:pPr>
        <w:widowControl w:val="0"/>
        <w:jc w:val="center"/>
      </w:pPr>
      <w:r>
        <w:t>119th Session, 2011-2012</w:t>
      </w:r>
    </w:p>
    <w:p w:rsidR="00A143F1" w:rsidRDefault="00A143F1" w:rsidP="00A143F1">
      <w:pPr>
        <w:widowControl w:val="0"/>
        <w:jc w:val="left"/>
      </w:pPr>
    </w:p>
    <w:p w:rsidR="00A143F1" w:rsidRDefault="00A143F1" w:rsidP="00A143F1">
      <w:pPr>
        <w:widowControl w:val="0"/>
        <w:jc w:val="left"/>
        <w:rPr>
          <w:b/>
        </w:rPr>
      </w:pPr>
      <w:r w:rsidRPr="00A143F1">
        <w:rPr>
          <w:b/>
        </w:rPr>
        <w:t>S.</w:t>
      </w:r>
      <w:r>
        <w:rPr>
          <w:b/>
        </w:rPr>
        <w:t xml:space="preserve"> </w:t>
      </w:r>
      <w:r w:rsidRPr="00A143F1">
        <w:rPr>
          <w:b/>
        </w:rPr>
        <w:t>862</w:t>
      </w:r>
    </w:p>
    <w:p w:rsidR="00A143F1" w:rsidRDefault="00A143F1" w:rsidP="00A143F1">
      <w:pPr>
        <w:widowControl w:val="0"/>
        <w:jc w:val="left"/>
        <w:rPr>
          <w:b/>
        </w:rPr>
      </w:pPr>
    </w:p>
    <w:p w:rsidR="00A143F1" w:rsidRDefault="00A143F1" w:rsidP="00A143F1">
      <w:pPr>
        <w:widowControl w:val="0"/>
        <w:jc w:val="left"/>
      </w:pPr>
      <w:r w:rsidRPr="00A143F1">
        <w:rPr>
          <w:b/>
        </w:rPr>
        <w:t>STATUS INFORMATION</w:t>
      </w:r>
    </w:p>
    <w:p w:rsidR="00A143F1" w:rsidRDefault="00A143F1" w:rsidP="00A143F1">
      <w:pPr>
        <w:widowControl w:val="0"/>
        <w:jc w:val="left"/>
      </w:pPr>
    </w:p>
    <w:p w:rsidR="00A143F1" w:rsidRDefault="00A143F1" w:rsidP="00A143F1">
      <w:pPr>
        <w:widowControl w:val="0"/>
        <w:jc w:val="left"/>
      </w:pPr>
      <w:r>
        <w:t>General Bill</w:t>
      </w:r>
    </w:p>
    <w:p w:rsidR="00A143F1" w:rsidRDefault="004D100B" w:rsidP="00A143F1">
      <w:pPr>
        <w:widowControl w:val="0"/>
        <w:jc w:val="left"/>
      </w:pPr>
      <w:r>
        <w:t>Sponsors: Senators Thomas, Bright, Fair, Cromer, Verdin and Davis</w:t>
      </w:r>
    </w:p>
    <w:p w:rsidR="00A143F1" w:rsidRDefault="00A143F1" w:rsidP="00A143F1">
      <w:pPr>
        <w:widowControl w:val="0"/>
        <w:jc w:val="left"/>
      </w:pPr>
      <w:r>
        <w:t>Document Path: l:\council\bills\swb\6185cm11.docx</w:t>
      </w:r>
    </w:p>
    <w:p w:rsidR="00FD075D" w:rsidRDefault="00FD075D" w:rsidP="00A143F1">
      <w:pPr>
        <w:widowControl w:val="0"/>
        <w:jc w:val="left"/>
      </w:pPr>
      <w:r>
        <w:t>Companion/Similar bill(s): 4128</w:t>
      </w:r>
    </w:p>
    <w:p w:rsidR="00A143F1" w:rsidRDefault="00A143F1" w:rsidP="00A143F1">
      <w:pPr>
        <w:widowControl w:val="0"/>
        <w:jc w:val="left"/>
      </w:pPr>
    </w:p>
    <w:p w:rsidR="00A143F1" w:rsidRDefault="00A143F1" w:rsidP="00A143F1">
      <w:pPr>
        <w:widowControl w:val="0"/>
        <w:jc w:val="left"/>
      </w:pPr>
      <w:r>
        <w:t>Introduced in the Senate on May 3, 2011</w:t>
      </w:r>
    </w:p>
    <w:p w:rsidR="00A143F1" w:rsidRDefault="00A143F1" w:rsidP="00A143F1">
      <w:pPr>
        <w:widowControl w:val="0"/>
        <w:jc w:val="left"/>
      </w:pPr>
      <w:r>
        <w:t xml:space="preserve">Currently residing in the Senate Committee on </w:t>
      </w:r>
      <w:r w:rsidRPr="00A143F1">
        <w:rPr>
          <w:b/>
        </w:rPr>
        <w:t>Finance</w:t>
      </w:r>
    </w:p>
    <w:p w:rsidR="00A143F1" w:rsidRDefault="00A143F1" w:rsidP="00A143F1">
      <w:pPr>
        <w:widowControl w:val="0"/>
        <w:jc w:val="left"/>
      </w:pPr>
    </w:p>
    <w:p w:rsidR="00A143F1" w:rsidRDefault="00A143F1" w:rsidP="00A143F1">
      <w:pPr>
        <w:widowControl w:val="0"/>
        <w:jc w:val="left"/>
      </w:pPr>
      <w:r>
        <w:t xml:space="preserve">Summary: </w:t>
      </w:r>
      <w:r w:rsidR="00224BB4">
        <w:t>Alternate forms of currency</w:t>
      </w:r>
    </w:p>
    <w:p w:rsidR="00A143F1" w:rsidRDefault="00A143F1" w:rsidP="00A143F1">
      <w:pPr>
        <w:widowControl w:val="0"/>
        <w:jc w:val="left"/>
      </w:pPr>
    </w:p>
    <w:p w:rsidR="00A143F1" w:rsidRDefault="00A143F1" w:rsidP="00A143F1">
      <w:pPr>
        <w:widowControl w:val="0"/>
        <w:jc w:val="left"/>
      </w:pPr>
    </w:p>
    <w:p w:rsidR="00A143F1" w:rsidRDefault="00A143F1" w:rsidP="00A143F1">
      <w:pPr>
        <w:widowControl w:val="0"/>
        <w:tabs>
          <w:tab w:val="center" w:pos="590"/>
          <w:tab w:val="center" w:pos="1440"/>
          <w:tab w:val="left" w:pos="1872"/>
          <w:tab w:val="left" w:pos="9187"/>
        </w:tabs>
        <w:jc w:val="left"/>
      </w:pPr>
      <w:r w:rsidRPr="00A143F1">
        <w:rPr>
          <w:b/>
        </w:rPr>
        <w:t>HISTORY OF LEGISLATIVE ACTIONS</w:t>
      </w:r>
    </w:p>
    <w:p w:rsidR="00A143F1" w:rsidRDefault="00A143F1" w:rsidP="00A143F1">
      <w:pPr>
        <w:widowControl w:val="0"/>
        <w:tabs>
          <w:tab w:val="center" w:pos="590"/>
          <w:tab w:val="center" w:pos="1440"/>
          <w:tab w:val="left" w:pos="1872"/>
          <w:tab w:val="left" w:pos="9187"/>
        </w:tabs>
        <w:jc w:val="left"/>
      </w:pPr>
    </w:p>
    <w:p w:rsidR="00A143F1" w:rsidRPr="00A143F1" w:rsidRDefault="00A143F1" w:rsidP="00A143F1">
      <w:pPr>
        <w:widowControl w:val="0"/>
        <w:tabs>
          <w:tab w:val="center" w:pos="590"/>
          <w:tab w:val="center" w:pos="1440"/>
          <w:tab w:val="left" w:pos="1872"/>
          <w:tab w:val="left" w:pos="9187"/>
        </w:tabs>
        <w:jc w:val="left"/>
      </w:pPr>
      <w:r w:rsidRPr="00A143F1">
        <w:rPr>
          <w:u w:val="single"/>
        </w:rPr>
        <w:tab/>
        <w:t>Date</w:t>
      </w:r>
      <w:r w:rsidRPr="00A143F1">
        <w:rPr>
          <w:u w:val="single"/>
        </w:rPr>
        <w:tab/>
        <w:t>Body</w:t>
      </w:r>
      <w:r w:rsidRPr="00A143F1">
        <w:rPr>
          <w:u w:val="single"/>
        </w:rPr>
        <w:tab/>
        <w:t>Action Description with journal page number</w:t>
      </w:r>
      <w:r w:rsidRPr="00A143F1">
        <w:rPr>
          <w:u w:val="single"/>
        </w:rPr>
        <w:tab/>
      </w:r>
    </w:p>
    <w:p w:rsidR="00467322" w:rsidRDefault="00467322" w:rsidP="00467322">
      <w:pPr>
        <w:widowControl w:val="0"/>
        <w:tabs>
          <w:tab w:val="right" w:pos="1008"/>
          <w:tab w:val="left" w:pos="1152"/>
          <w:tab w:val="left" w:pos="1872"/>
          <w:tab w:val="left" w:pos="9187"/>
        </w:tabs>
        <w:ind w:left="2088" w:hanging="2088"/>
        <w:jc w:val="left"/>
      </w:pPr>
      <w:r>
        <w:tab/>
        <w:t>5/3/2011</w:t>
      </w:r>
      <w:r>
        <w:tab/>
        <w:t>Senate</w:t>
      </w:r>
      <w:r>
        <w:tab/>
      </w:r>
      <w:r w:rsidRPr="0060062B">
        <w:t>Introduced and read first time (</w:t>
      </w:r>
      <w:hyperlink r:id="rId7" w:history="1">
        <w:r w:rsidRPr="0060062B">
          <w:rPr>
            <w:rStyle w:val="Hyperlink"/>
          </w:rPr>
          <w:t>Senate Journal</w:t>
        </w:r>
        <w:r w:rsidRPr="0060062B">
          <w:rPr>
            <w:rStyle w:val="Hyperlink"/>
          </w:rPr>
          <w:noBreakHyphen/>
          <w:t>page 17</w:t>
        </w:r>
      </w:hyperlink>
      <w:r w:rsidRPr="0060062B">
        <w:t>)</w:t>
      </w:r>
    </w:p>
    <w:p w:rsidR="00467322" w:rsidRDefault="00467322" w:rsidP="00467322">
      <w:pPr>
        <w:widowControl w:val="0"/>
        <w:tabs>
          <w:tab w:val="right" w:pos="1008"/>
          <w:tab w:val="left" w:pos="1152"/>
          <w:tab w:val="left" w:pos="1872"/>
          <w:tab w:val="left" w:pos="9187"/>
        </w:tabs>
        <w:ind w:left="2088" w:hanging="2088"/>
        <w:jc w:val="left"/>
      </w:pPr>
      <w:r>
        <w:tab/>
        <w:t>5/3/2011</w:t>
      </w:r>
      <w:r>
        <w:tab/>
        <w:t>Senate</w:t>
      </w:r>
      <w:r>
        <w:tab/>
      </w:r>
      <w:r w:rsidRPr="0060062B">
        <w:t>Referred to Commit</w:t>
      </w:r>
      <w:r>
        <w:t xml:space="preserve">tee on </w:t>
      </w:r>
      <w:r w:rsidRPr="0060062B">
        <w:rPr>
          <w:b/>
        </w:rPr>
        <w:t>Finance</w:t>
      </w:r>
      <w:r>
        <w:t xml:space="preserve"> </w:t>
      </w:r>
      <w:r w:rsidRPr="0060062B">
        <w:t>(</w:t>
      </w:r>
      <w:hyperlink r:id="rId8" w:history="1">
        <w:r w:rsidRPr="0060062B">
          <w:rPr>
            <w:rStyle w:val="Hyperlink"/>
          </w:rPr>
          <w:t>Senate Journal</w:t>
        </w:r>
        <w:r w:rsidRPr="0060062B">
          <w:rPr>
            <w:rStyle w:val="Hyperlink"/>
          </w:rPr>
          <w:noBreakHyphen/>
          <w:t>page 17</w:t>
        </w:r>
      </w:hyperlink>
      <w:r w:rsidRPr="0060062B">
        <w:t>)</w:t>
      </w:r>
    </w:p>
    <w:p w:rsidR="00467322" w:rsidRDefault="00467322" w:rsidP="00467322">
      <w:pPr>
        <w:widowControl w:val="0"/>
        <w:tabs>
          <w:tab w:val="right" w:pos="1008"/>
          <w:tab w:val="left" w:pos="1152"/>
          <w:tab w:val="left" w:pos="1872"/>
          <w:tab w:val="left" w:pos="9187"/>
        </w:tabs>
        <w:ind w:left="2088" w:hanging="2088"/>
        <w:jc w:val="left"/>
      </w:pPr>
    </w:p>
    <w:p w:rsidR="00A143F1" w:rsidRPr="00A143F1" w:rsidRDefault="00A143F1" w:rsidP="00A143F1">
      <w:pPr>
        <w:widowControl w:val="0"/>
        <w:tabs>
          <w:tab w:val="right" w:pos="1008"/>
          <w:tab w:val="left" w:pos="1152"/>
          <w:tab w:val="left" w:pos="1872"/>
          <w:tab w:val="left" w:pos="9187"/>
        </w:tabs>
        <w:ind w:left="2088" w:hanging="2088"/>
        <w:jc w:val="left"/>
      </w:pPr>
    </w:p>
    <w:p w:rsidR="00A143F1" w:rsidRDefault="00A143F1" w:rsidP="00A143F1">
      <w:pPr>
        <w:widowControl w:val="0"/>
        <w:jc w:val="left"/>
      </w:pPr>
      <w:r w:rsidRPr="00A143F1">
        <w:rPr>
          <w:b/>
        </w:rPr>
        <w:t>VERSIONS OF THIS BILL</w:t>
      </w:r>
    </w:p>
    <w:p w:rsidR="00A143F1" w:rsidRDefault="00A143F1" w:rsidP="00A143F1">
      <w:pPr>
        <w:widowControl w:val="0"/>
        <w:jc w:val="left"/>
      </w:pPr>
    </w:p>
    <w:p w:rsidR="00A143F1" w:rsidRDefault="00264435" w:rsidP="00A143F1">
      <w:pPr>
        <w:widowControl w:val="0"/>
        <w:jc w:val="left"/>
      </w:pPr>
      <w:hyperlink r:id="rId9" w:history="1">
        <w:r w:rsidR="00A143F1">
          <w:rPr>
            <w:rStyle w:val="Hyperlink"/>
          </w:rPr>
          <w:t>5/3/2011</w:t>
        </w:r>
      </w:hyperlink>
    </w:p>
    <w:p w:rsidR="00A143F1" w:rsidRDefault="00A143F1" w:rsidP="00A143F1"/>
    <w:p w:rsidR="00A143F1" w:rsidRDefault="00A143F1" w:rsidP="00A143F1">
      <w:pPr>
        <w:sectPr w:rsidR="00A143F1" w:rsidSect="00A143F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w:t>
      </w:r>
      <w:r w:rsidR="005367DD">
        <w:t>F</w:t>
      </w:r>
      <w:r>
        <w:t xml:space="preserve"> SOUTH CAROLINA, 1976, BY ADDING ARTICLE 18 TO CHAPTER 1, TITLE 1 SO AS TO PROVIDE THAT GOLD OR SILVER COIN, OR BOTH, SHALL BE LEGAL TENDER IN THIS STATE FOR PAYMENT OF CERTAIN DEBTS; AND BY ADDING ARTICLE 26 TO CHAPTER 1, TITLE 1 SO AS TO ESTABLISH A JOINT COMMITTEE FOR THE ADOPTION OF AN ALTERNATE FORM OF CURRENCY.</w:t>
      </w:r>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9E0F67"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2A3">
        <w:t>Chapter 1, Title 1 of the 1976 Code is amended by adding:</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1110.</w:t>
      </w:r>
      <w:r>
        <w:tab/>
        <w:t>For the purposes of this article: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52410" w:rsidRPr="00B52410">
        <w:t>‘</w:t>
      </w:r>
      <w:r>
        <w:t>Gold and silver coin</w:t>
      </w:r>
      <w:r w:rsidR="00B52410" w:rsidRPr="00B52410">
        <w:t>’</w:t>
      </w:r>
      <w:r>
        <w:t xml:space="preserve"> means all gold and silver coin as are allowable for a state to:</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make a tender in payment of debts under the authority reserved to the several states in Article I, Section 10, Clause 1 to the Constitution of the United States; or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employ as its own media of exchange in the performance of its sovereign governmental functions.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52410" w:rsidRPr="00B52410">
        <w:t>‘</w:t>
      </w:r>
      <w:r>
        <w:t>Legal tender</w:t>
      </w:r>
      <w:r w:rsidR="00B52410" w:rsidRPr="00B52410">
        <w:t>’</w:t>
      </w:r>
      <w:r>
        <w:t xml:space="preserve"> means a medium of exchange, currency, or money that may be accepted for the satisfaction of debts under the laws of the State of South Carolina or the United States.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52410" w:rsidRPr="00B52410">
        <w:t>‘</w:t>
      </w:r>
      <w:r>
        <w:t>Debt</w:t>
      </w:r>
      <w:r w:rsidR="00B52410" w:rsidRPr="00B52410">
        <w:t>’</w:t>
      </w:r>
      <w:r>
        <w:t xml:space="preserve"> means any public or private obligation, tax or other public charge, or other provision in any contract, agreement, law, or regulation that requires and stipulates the payment of, or by the terms of which is payable in, some medium of exchange, currency, or money.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52410" w:rsidRPr="00B52410">
        <w:t>‘</w:t>
      </w:r>
      <w:r>
        <w:t>Person</w:t>
      </w:r>
      <w:r w:rsidR="00B52410" w:rsidRPr="00B52410">
        <w:t>’</w:t>
      </w:r>
      <w:r>
        <w:t xml:space="preserve"> includes the State of South Carolina, and all natural persons, corporations, partnerships, trusts, labor unions, and unincorporated associations that reside or transact business or other operations within the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52410" w:rsidRPr="00B52410">
        <w:t>‘</w:t>
      </w:r>
      <w:r>
        <w:t>State of South Carolina</w:t>
      </w:r>
      <w:r w:rsidR="00B52410" w:rsidRPr="00B52410">
        <w:t>’</w:t>
      </w:r>
      <w:r>
        <w:t xml:space="preserve"> means the State of South Carolina and its political subdivisions, and all departments, agencies, officials, and employees of the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1120.</w:t>
      </w:r>
      <w:r>
        <w:tab/>
        <w:t>(A)</w:t>
      </w:r>
      <w:r>
        <w:tab/>
        <w:t>To the full extent allowed by Article I, Section 10, Clause 1 to the Constitution of the United States, gold and silver coins shall be legal tender in the State of South Carolina under the laws of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may employ gold or silver coin, or both, as legal tender in this State under its laws for payment of any debt to which that person is a party.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by its terms a debt requires payment in gold or silver coin, or both, then the only allowable medium of exchange for payment of it is gold or silver coin, or both, as the debt stipulates.  In any case or controversy involving the enforcement of a debt, the courts of this State shall specifically enforce payment in gold or silver coin, or both.</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by its terms a debt requires payment in some medium of exchange other than gold or silver coin, or both, the parties to the debt may mutually agree to payment of it with gold or silver coin, or both, at a rate of exchange between the other medium of exchange originally stipulated in the debt and gold or silver coin, or both, as the parties find to be appropriate and formally memorialize in an addendum to the debt.  In any case or controversy involving the enforcement of a debt as so modified, the courts of this State shall specifically enforce payment in gold or silver coin, or both, according to the terms of the addendum.</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party to a debt which stipulates that payment is to be made in a medium of exchange other than gold or silver coin, and which shall not have been modified in accordance with subsection (D) of the this Section, shall be compelled to tender or accept gold or silver coin in the satisfaction of the debt.</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Except as required in subsections (C) and (D) of this section, the designation and allowance for employment of gold and silver coin as legal tender in and under this article shall not preclude or prejudice the use by a person for a legal purpose of a medium of exchange, currency, or money, in addition to gold and silver coin, which has been designated legal tender under the laws of the United States.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1130.</w:t>
      </w:r>
      <w:r>
        <w:tab/>
        <w:t>(A)</w:t>
      </w:r>
      <w:r>
        <w:tab/>
        <w:t>A transaction entered into by a person subject to this article which involves the exchange of gold or silver coin which shall be legal tender under the terms of this article for a medium of exchange, other than gold or silver coin, which has been designated legal tender under the laws of the United States shall not be subject to any sales, excise, gross receipts, income, capital gains, or other form of tax or public charge under the laws of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official, agent, or employee of this State who attempts to assess, levy, collect, or enforce, or direct, assist, or participate in the enforcement of, any purported tax or public charge prohibited by subsection (A) of this section is subject in his individual capacity to a civil suit by the party against which any assessment, levy, collection, or other enforcement has been attempted and upon proof of it by the preponderance of the evidence is personally liable to the party for damages of one hundred times the amount of money at issue in the attempted assessment, levy, collection, or other type of enforcement, and in addition shall be required to recompense the party for all costs of suit, including reasonable attorneys fees, for which damages, costs, and fees the court shall enter judgment against and require payment by the defendant in gold or silver coin, or both.  No part of the judgment shall be paid, reimbursed, contributed to, guaranteed, or insured by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26</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Committee for the Adoption of an Alternate Form of Currency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52410">
        <w:noBreakHyphen/>
      </w:r>
      <w:r>
        <w:t>1</w:t>
      </w:r>
      <w:r w:rsidR="00B52410">
        <w:noBreakHyphen/>
      </w:r>
      <w:r>
        <w:t>1710.</w:t>
      </w:r>
      <w:r>
        <w:tab/>
      </w:r>
      <w:r w:rsidRPr="00522B92">
        <w:t xml:space="preserve">There is established the Joint Committee on </w:t>
      </w:r>
      <w:r>
        <w:t>Adoption of an Alternate Currency</w:t>
      </w:r>
      <w:r w:rsidRPr="00522B92">
        <w:t xml:space="preserve"> composed of nine members.  The nine members must be appointed as follows: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three Senators appointed by the Chairman of the Senate </w:t>
      </w:r>
      <w:r w:rsidR="000E1389">
        <w:t>Banking and Insurance</w:t>
      </w:r>
      <w:r w:rsidRPr="00522B92">
        <w:t xml:space="preserve"> Committee;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three members of the House of Representatives appointed by the Chairman of the Ways and Means Committee;  and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(3)</w:t>
      </w:r>
      <w:r>
        <w:tab/>
      </w:r>
      <w:r w:rsidRPr="00522B92">
        <w:t xml:space="preserve">three representatives of the business community, one being a certified public accountant, appointed by the Governor.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Members of the Senate and House of Representatives serve ex</w:t>
      </w:r>
      <w:r>
        <w:t xml:space="preserve"> </w:t>
      </w:r>
      <w:r w:rsidRPr="00522B92">
        <w:t>officio.  The committee chairman must be one of the l</w:t>
      </w:r>
      <w:r>
        <w:t xml:space="preserve">egislative members and the vice </w:t>
      </w:r>
      <w:r w:rsidRPr="00522B92">
        <w:t>chairman must be one of the business community members.  Both officers are to be elected by the membership of the committee.  The terms of members appointed by the Governor shall be coterminous with the term of the appointing Governor.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1720.</w:t>
      </w:r>
      <w:r>
        <w:tab/>
        <w:t>The committee must make a detailed and careful study of the need, means, and schedule for establishing an alternate currency within the State of South Carolina.</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52410">
        <w:noBreakHyphen/>
      </w:r>
      <w:r>
        <w:t>1</w:t>
      </w:r>
      <w:r w:rsidR="00B52410">
        <w:noBreakHyphen/>
      </w:r>
      <w:r>
        <w:t>1730.</w:t>
      </w:r>
      <w:r>
        <w:tab/>
      </w:r>
      <w:r w:rsidRPr="00522B92">
        <w:t xml:space="preserve">The committee may: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hold public hearings;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receive testimony of </w:t>
      </w:r>
      <w:r>
        <w:t xml:space="preserve">members of the general public, </w:t>
      </w:r>
      <w:r w:rsidRPr="00522B92">
        <w:t xml:space="preserve">any employees of the State or any other witnesses who may assist the committee in its duties;  and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(3)</w:t>
      </w:r>
      <w:r>
        <w:tab/>
      </w:r>
      <w:r w:rsidRPr="00522B92">
        <w:t>call for assistance in the performance of its duties from any employees or agencies of the State or any of its political subdivisions.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1740.</w:t>
      </w:r>
      <w:r>
        <w:tab/>
      </w:r>
      <w:r w:rsidRPr="00522B92">
        <w:t>The committee may adopt by majority vote rules not inconsistent with this chapter it considers proper with respect to matters relating to the discharge of its duties under this chapter.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1750.</w:t>
      </w:r>
      <w:r>
        <w:tab/>
      </w:r>
      <w:r w:rsidRPr="00522B92">
        <w:t>Professional and clerical services for the committee must be made available from the staffs of the General Assembly, the</w:t>
      </w:r>
      <w:r>
        <w:t xml:space="preserve"> State</w:t>
      </w:r>
      <w:r w:rsidRPr="00522B92">
        <w:t xml:space="preserve"> Budget and Control Board, the </w:t>
      </w:r>
      <w:r>
        <w:t>Office of the State Treasurer,</w:t>
      </w:r>
      <w:r w:rsidRPr="00522B92">
        <w:t xml:space="preserve"> and other state agencies and institutions.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1760.</w:t>
      </w:r>
      <w:r>
        <w:tab/>
      </w:r>
      <w:r w:rsidRPr="00522B92">
        <w:t>The committee must make reports and recommendations to the General Assembly and the Governor by June 30, 20</w:t>
      </w:r>
      <w:r>
        <w:t>12</w:t>
      </w:r>
      <w:r w:rsidRPr="00522B92">
        <w:t xml:space="preserve">, at which time the committee will be dissolved.  These findings and recommendations must be published and made available to the public.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1770.</w:t>
      </w:r>
      <w:r>
        <w:tab/>
      </w:r>
      <w:r w:rsidRPr="00522B92">
        <w:t>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t>”</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E74D4" w:rsidRDefault="00B524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4D4" w:rsidRDefault="009E74D4" w:rsidP="00A143F1">
      <w:pPr>
        <w:suppressAutoHyphens/>
      </w:pPr>
    </w:p>
    <w:sectPr w:rsidR="009E74D4" w:rsidSect="00A143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F67" w:rsidRDefault="009E0F67" w:rsidP="009F0C77">
      <w:r>
        <w:separator/>
      </w:r>
    </w:p>
  </w:endnote>
  <w:endnote w:type="continuationSeparator" w:id="0">
    <w:p w:rsidR="009E0F67" w:rsidRDefault="009E0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0D50F0-60B8-4129-A935-155B0898E87A}"/>
    <w:embedBold r:id="rId2" w:fontKey="{3F93B885-2D62-41A4-8341-7B5FBAB4BD26}"/>
  </w:font>
  <w:font w:name="Calibri">
    <w:panose1 w:val="020F0502020204030204"/>
    <w:charset w:val="00"/>
    <w:family w:val="swiss"/>
    <w:pitch w:val="variable"/>
    <w:sig w:usb0="E10002FF" w:usb1="4000ACFF" w:usb2="00000009" w:usb3="00000000" w:csb0="0000019F" w:csb1="00000000"/>
    <w:embedRegular r:id="rId3" w:fontKey="{B7AB71B4-0F77-45DB-A544-BA9FD0DD4168}"/>
  </w:font>
  <w:font w:name="Tahoma">
    <w:panose1 w:val="020B0604030504040204"/>
    <w:charset w:val="00"/>
    <w:family w:val="swiss"/>
    <w:pitch w:val="variable"/>
    <w:sig w:usb0="21002A87" w:usb1="80000000" w:usb2="00000008" w:usb3="00000000" w:csb0="000101FF" w:csb1="00000000"/>
    <w:embedRegular r:id="rId4" w:fontKey="{4018B615-7C59-46E7-8CB7-0602D80CBEAB}"/>
  </w:font>
  <w:font w:name="Cambria">
    <w:panose1 w:val="02040503050406030204"/>
    <w:charset w:val="00"/>
    <w:family w:val="roman"/>
    <w:pitch w:val="variable"/>
    <w:sig w:usb0="E00002FF" w:usb1="400004FF" w:usb2="00000000" w:usb3="00000000" w:csb0="0000019F" w:csb1="00000000"/>
    <w:embedRegular r:id="rId5" w:fontKey="{DBBFF5C2-2E3E-4400-A9D2-61EF3BFEC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3F1" w:rsidRPr="009E74D4" w:rsidRDefault="00A143F1" w:rsidP="009E74D4">
    <w:pPr>
      <w:pStyle w:val="Footer"/>
      <w:tabs>
        <w:tab w:val="clear" w:pos="4680"/>
        <w:tab w:val="clear" w:pos="9360"/>
        <w:tab w:val="center" w:pos="2995"/>
      </w:tabs>
      <w:spacing w:before="120"/>
    </w:pPr>
    <w:r>
      <w:t>[862]</w:t>
    </w:r>
    <w:r>
      <w:tab/>
    </w:r>
    <w:r w:rsidR="00264435">
      <w:fldChar w:fldCharType="begin"/>
    </w:r>
    <w:r w:rsidR="00264435">
      <w:instrText xml:space="preserve"> PAGE  \* MERGEFORMAT </w:instrText>
    </w:r>
    <w:r w:rsidR="00264435">
      <w:fldChar w:fldCharType="separate"/>
    </w:r>
    <w:r w:rsidR="00264435">
      <w:rPr>
        <w:noProof/>
      </w:rPr>
      <w:t>1</w:t>
    </w:r>
    <w:r w:rsidR="002644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F67" w:rsidRDefault="009E0F67" w:rsidP="009F0C77">
      <w:r>
        <w:separator/>
      </w:r>
    </w:p>
  </w:footnote>
  <w:footnote w:type="continuationSeparator" w:id="0">
    <w:p w:rsidR="009E0F67" w:rsidRDefault="009E0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85CM11"/>
    <w:docVar w:name="CoverBillType" w:val="b"/>
    <w:docVar w:name="docpath" w:val="L:\Council\bills\SWB\6185CM11.DOCX"/>
    <w:docVar w:name="dvBillNumber" w:val="862"/>
    <w:docVar w:name="dvBillNumberPrefix" w:val="S. "/>
    <w:docVar w:name="dvOriginalBody" w:val="Senate"/>
    <w:docVar w:name="dvSteno" w:val="SWB"/>
    <w:docVar w:name="NameofBody" w:val="s"/>
    <w:docVar w:name="vgroup2" w:val="Council"/>
  </w:docVars>
  <w:rsids>
    <w:rsidRoot w:val="004D219E"/>
    <w:rsid w:val="00026C9A"/>
    <w:rsid w:val="000778A9"/>
    <w:rsid w:val="00082866"/>
    <w:rsid w:val="000965A1"/>
    <w:rsid w:val="000E1389"/>
    <w:rsid w:val="000E1785"/>
    <w:rsid w:val="000F18E3"/>
    <w:rsid w:val="000F4234"/>
    <w:rsid w:val="001023A4"/>
    <w:rsid w:val="0010776B"/>
    <w:rsid w:val="00133E66"/>
    <w:rsid w:val="00134ACF"/>
    <w:rsid w:val="00144E15"/>
    <w:rsid w:val="001921CE"/>
    <w:rsid w:val="001A4A62"/>
    <w:rsid w:val="001A681E"/>
    <w:rsid w:val="001B18D5"/>
    <w:rsid w:val="001D08F2"/>
    <w:rsid w:val="001E11C0"/>
    <w:rsid w:val="002037CA"/>
    <w:rsid w:val="002047A2"/>
    <w:rsid w:val="00224BB4"/>
    <w:rsid w:val="002321B6"/>
    <w:rsid w:val="0023696B"/>
    <w:rsid w:val="00250967"/>
    <w:rsid w:val="00264435"/>
    <w:rsid w:val="002759C5"/>
    <w:rsid w:val="00277DEE"/>
    <w:rsid w:val="00280D88"/>
    <w:rsid w:val="00294ABE"/>
    <w:rsid w:val="002A3EB4"/>
    <w:rsid w:val="00313CC2"/>
    <w:rsid w:val="00325348"/>
    <w:rsid w:val="00325492"/>
    <w:rsid w:val="00393688"/>
    <w:rsid w:val="003B6EF5"/>
    <w:rsid w:val="003D411E"/>
    <w:rsid w:val="003E3C1E"/>
    <w:rsid w:val="003E6148"/>
    <w:rsid w:val="00400EAA"/>
    <w:rsid w:val="0041760A"/>
    <w:rsid w:val="00467322"/>
    <w:rsid w:val="004809EE"/>
    <w:rsid w:val="004D100B"/>
    <w:rsid w:val="004D219E"/>
    <w:rsid w:val="00511EE9"/>
    <w:rsid w:val="00521E00"/>
    <w:rsid w:val="005367DD"/>
    <w:rsid w:val="00545DCF"/>
    <w:rsid w:val="00577C6C"/>
    <w:rsid w:val="0058501B"/>
    <w:rsid w:val="006153A7"/>
    <w:rsid w:val="006215AA"/>
    <w:rsid w:val="00633C50"/>
    <w:rsid w:val="006340D9"/>
    <w:rsid w:val="0063552E"/>
    <w:rsid w:val="00643B8E"/>
    <w:rsid w:val="00665EBC"/>
    <w:rsid w:val="0069470D"/>
    <w:rsid w:val="006A476C"/>
    <w:rsid w:val="006C12A3"/>
    <w:rsid w:val="006C6A93"/>
    <w:rsid w:val="006E02F9"/>
    <w:rsid w:val="007379BF"/>
    <w:rsid w:val="00753C04"/>
    <w:rsid w:val="00756946"/>
    <w:rsid w:val="00757F80"/>
    <w:rsid w:val="00771EEC"/>
    <w:rsid w:val="00786819"/>
    <w:rsid w:val="007A325A"/>
    <w:rsid w:val="007A77E3"/>
    <w:rsid w:val="007F1523"/>
    <w:rsid w:val="007F509E"/>
    <w:rsid w:val="007F5799"/>
    <w:rsid w:val="007F6947"/>
    <w:rsid w:val="00827B65"/>
    <w:rsid w:val="00872729"/>
    <w:rsid w:val="008B60EA"/>
    <w:rsid w:val="008F4429"/>
    <w:rsid w:val="009352BB"/>
    <w:rsid w:val="00990668"/>
    <w:rsid w:val="009E0F67"/>
    <w:rsid w:val="009E74D4"/>
    <w:rsid w:val="009F0C77"/>
    <w:rsid w:val="009F4DD1"/>
    <w:rsid w:val="00A143F1"/>
    <w:rsid w:val="00A53A24"/>
    <w:rsid w:val="00A64E80"/>
    <w:rsid w:val="00A741D9"/>
    <w:rsid w:val="00A9741D"/>
    <w:rsid w:val="00AD4B17"/>
    <w:rsid w:val="00AE1D71"/>
    <w:rsid w:val="00B1651C"/>
    <w:rsid w:val="00B26FA6"/>
    <w:rsid w:val="00B52410"/>
    <w:rsid w:val="00B741CB"/>
    <w:rsid w:val="00B934F3"/>
    <w:rsid w:val="00B97EB7"/>
    <w:rsid w:val="00BB6347"/>
    <w:rsid w:val="00BC3484"/>
    <w:rsid w:val="00BD2134"/>
    <w:rsid w:val="00C038D8"/>
    <w:rsid w:val="00C045DD"/>
    <w:rsid w:val="00C15E0A"/>
    <w:rsid w:val="00C1658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79EB"/>
    <w:rsid w:val="00DE68F0"/>
    <w:rsid w:val="00DF3845"/>
    <w:rsid w:val="00DF7E17"/>
    <w:rsid w:val="00EB00A2"/>
    <w:rsid w:val="00EB1BF3"/>
    <w:rsid w:val="00EB5937"/>
    <w:rsid w:val="00EF3EEE"/>
    <w:rsid w:val="00F149A7"/>
    <w:rsid w:val="00F50BAF"/>
    <w:rsid w:val="00F52C10"/>
    <w:rsid w:val="00F81FFD"/>
    <w:rsid w:val="00F85228"/>
    <w:rsid w:val="00FB6773"/>
    <w:rsid w:val="00FD0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DCB1F0-0902-4731-9D30-FA7754B7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410"/>
    <w:rPr>
      <w:rFonts w:ascii="Tahoma" w:hAnsi="Tahoma" w:cs="Tahoma"/>
      <w:sz w:val="16"/>
      <w:szCs w:val="16"/>
    </w:rPr>
  </w:style>
  <w:style w:type="character" w:customStyle="1" w:styleId="BalloonTextChar">
    <w:name w:val="Balloon Text Char"/>
    <w:basedOn w:val="DefaultParagraphFont"/>
    <w:link w:val="BalloonText"/>
    <w:uiPriority w:val="99"/>
    <w:semiHidden/>
    <w:rsid w:val="00B52410"/>
    <w:rPr>
      <w:rFonts w:ascii="Tahoma" w:eastAsia="Times New Roman" w:hAnsi="Tahoma" w:cs="Tahoma"/>
      <w:sz w:val="16"/>
      <w:szCs w:val="16"/>
    </w:rPr>
  </w:style>
  <w:style w:type="character" w:styleId="Hyperlink">
    <w:name w:val="Hyperlink"/>
    <w:basedOn w:val="DefaultParagraphFont"/>
    <w:uiPriority w:val="99"/>
    <w:unhideWhenUsed/>
    <w:rsid w:val="00A14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62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DCF3-9CDF-4388-97B6-FF998CB9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1522</Words>
  <Characters>7489</Characters>
  <Application>Microsoft Office Word</Application>
  <DocSecurity>4</DocSecurity>
  <Lines>211</Lines>
  <Paragraphs>58</Paragraphs>
  <ScaleCrop>false</ScaleCrop>
  <Company> </Company>
  <LinksUpToDate>false</LinksUpToDate>
  <CharactersWithSpaces>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862: Alternate forms of currency - South Carolina Legislature Online</dc:title>
  <dc:subject/>
  <dc:creator>SandyBarden</dc:creator>
  <cp:keywords/>
  <dc:description/>
  <cp:lastModifiedBy>N Cumfer</cp:lastModifiedBy>
  <cp:revision>2</cp:revision>
  <cp:lastPrinted>2011-04-28T14:00:00Z</cp:lastPrinted>
  <dcterms:created xsi:type="dcterms:W3CDTF">2014-11-21T20:55:00Z</dcterms:created>
  <dcterms:modified xsi:type="dcterms:W3CDTF">2014-11-21T20:55:00Z</dcterms:modified>
</cp:coreProperties>
</file>