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7DF" w:rsidRDefault="009037DF" w:rsidP="009037DF">
      <w:pPr>
        <w:widowControl w:val="0"/>
        <w:jc w:val="center"/>
      </w:pPr>
      <w:bookmarkStart w:id="0" w:name="_GoBack"/>
      <w:bookmarkEnd w:id="0"/>
      <w:r w:rsidRPr="009037DF">
        <w:rPr>
          <w:b/>
        </w:rPr>
        <w:t>South Carolina General Assembly</w:t>
      </w:r>
    </w:p>
    <w:p w:rsidR="009037DF" w:rsidRDefault="009037DF" w:rsidP="009037DF">
      <w:pPr>
        <w:widowControl w:val="0"/>
        <w:jc w:val="center"/>
      </w:pPr>
      <w:r>
        <w:t>119th Session, 2011-2012</w:t>
      </w:r>
    </w:p>
    <w:p w:rsidR="009037DF" w:rsidRDefault="009037DF" w:rsidP="009037DF">
      <w:pPr>
        <w:widowControl w:val="0"/>
      </w:pPr>
    </w:p>
    <w:p w:rsidR="009037DF" w:rsidRDefault="009037DF" w:rsidP="009037DF">
      <w:pPr>
        <w:widowControl w:val="0"/>
        <w:rPr>
          <w:b/>
        </w:rPr>
      </w:pPr>
      <w:r w:rsidRPr="009037DF">
        <w:rPr>
          <w:b/>
        </w:rPr>
        <w:t>S.</w:t>
      </w:r>
      <w:r>
        <w:rPr>
          <w:b/>
        </w:rPr>
        <w:t xml:space="preserve"> </w:t>
      </w:r>
      <w:r w:rsidRPr="009037DF">
        <w:rPr>
          <w:b/>
        </w:rPr>
        <w:t>995</w:t>
      </w:r>
    </w:p>
    <w:p w:rsidR="009037DF" w:rsidRDefault="009037DF" w:rsidP="009037DF">
      <w:pPr>
        <w:widowControl w:val="0"/>
        <w:rPr>
          <w:b/>
        </w:rPr>
      </w:pPr>
    </w:p>
    <w:p w:rsidR="009037DF" w:rsidRDefault="009037DF" w:rsidP="009037DF">
      <w:pPr>
        <w:widowControl w:val="0"/>
      </w:pPr>
      <w:r w:rsidRPr="009037DF">
        <w:rPr>
          <w:b/>
        </w:rPr>
        <w:t>STATUS INFORMATION</w:t>
      </w:r>
    </w:p>
    <w:p w:rsidR="009037DF" w:rsidRDefault="009037DF" w:rsidP="009037DF">
      <w:pPr>
        <w:widowControl w:val="0"/>
      </w:pPr>
    </w:p>
    <w:p w:rsidR="009037DF" w:rsidRDefault="009037DF" w:rsidP="009037DF">
      <w:pPr>
        <w:widowControl w:val="0"/>
      </w:pPr>
      <w:r>
        <w:t>Senate Resolution</w:t>
      </w:r>
    </w:p>
    <w:p w:rsidR="009037DF" w:rsidRDefault="009037DF" w:rsidP="009037DF">
      <w:pPr>
        <w:widowControl w:val="0"/>
      </w:pPr>
      <w:r>
        <w:t>Sponsors: Senator Peeler</w:t>
      </w:r>
    </w:p>
    <w:p w:rsidR="009037DF" w:rsidRDefault="009037DF" w:rsidP="009037DF">
      <w:pPr>
        <w:widowControl w:val="0"/>
      </w:pPr>
      <w:r>
        <w:t>Document Path: l:\s-res\hsp\026timk.mrh.hsp.docx</w:t>
      </w:r>
    </w:p>
    <w:p w:rsidR="009037DF" w:rsidRDefault="009037DF" w:rsidP="009037DF">
      <w:pPr>
        <w:widowControl w:val="0"/>
      </w:pPr>
    </w:p>
    <w:p w:rsidR="009037DF" w:rsidRDefault="009037DF" w:rsidP="009037DF">
      <w:pPr>
        <w:widowControl w:val="0"/>
      </w:pPr>
      <w:r>
        <w:t>Introduced in the Senate on July 26, 2011</w:t>
      </w:r>
    </w:p>
    <w:p w:rsidR="009037DF" w:rsidRDefault="009037DF" w:rsidP="009037DF">
      <w:pPr>
        <w:widowControl w:val="0"/>
      </w:pPr>
      <w:r>
        <w:t>Adopted by the Senate on July 26, 2011</w:t>
      </w:r>
    </w:p>
    <w:p w:rsidR="009037DF" w:rsidRDefault="009037DF" w:rsidP="009037DF">
      <w:pPr>
        <w:widowControl w:val="0"/>
      </w:pPr>
    </w:p>
    <w:p w:rsidR="009037DF" w:rsidRDefault="009037DF" w:rsidP="009037DF">
      <w:pPr>
        <w:widowControl w:val="0"/>
      </w:pPr>
      <w:r>
        <w:t xml:space="preserve">Summary: </w:t>
      </w:r>
      <w:r w:rsidR="00DC72D8">
        <w:t>Timken Gaffney Bearing Plant</w:t>
      </w:r>
    </w:p>
    <w:p w:rsidR="009037DF" w:rsidRDefault="009037DF" w:rsidP="009037DF">
      <w:pPr>
        <w:widowControl w:val="0"/>
      </w:pPr>
    </w:p>
    <w:p w:rsidR="009037DF" w:rsidRDefault="009037DF" w:rsidP="009037DF">
      <w:pPr>
        <w:widowControl w:val="0"/>
      </w:pPr>
    </w:p>
    <w:p w:rsidR="009037DF" w:rsidRDefault="009037DF" w:rsidP="009037DF">
      <w:pPr>
        <w:widowControl w:val="0"/>
        <w:tabs>
          <w:tab w:val="center" w:pos="590"/>
          <w:tab w:val="center" w:pos="1440"/>
          <w:tab w:val="left" w:pos="1872"/>
          <w:tab w:val="left" w:pos="9187"/>
        </w:tabs>
      </w:pPr>
      <w:r w:rsidRPr="009037DF">
        <w:rPr>
          <w:b/>
        </w:rPr>
        <w:t>HISTORY OF LEGISLATIVE ACTIONS</w:t>
      </w:r>
    </w:p>
    <w:p w:rsidR="009037DF" w:rsidRDefault="009037DF" w:rsidP="009037DF">
      <w:pPr>
        <w:widowControl w:val="0"/>
        <w:tabs>
          <w:tab w:val="center" w:pos="590"/>
          <w:tab w:val="center" w:pos="1440"/>
          <w:tab w:val="left" w:pos="1872"/>
          <w:tab w:val="left" w:pos="9187"/>
        </w:tabs>
      </w:pPr>
    </w:p>
    <w:p w:rsidR="009037DF" w:rsidRPr="009037DF" w:rsidRDefault="009037DF" w:rsidP="009037DF">
      <w:pPr>
        <w:widowControl w:val="0"/>
        <w:tabs>
          <w:tab w:val="center" w:pos="590"/>
          <w:tab w:val="center" w:pos="1440"/>
          <w:tab w:val="left" w:pos="1872"/>
          <w:tab w:val="left" w:pos="9187"/>
        </w:tabs>
      </w:pPr>
      <w:r w:rsidRPr="009037DF">
        <w:rPr>
          <w:u w:val="single"/>
        </w:rPr>
        <w:tab/>
        <w:t>Date</w:t>
      </w:r>
      <w:r w:rsidRPr="009037DF">
        <w:rPr>
          <w:u w:val="single"/>
        </w:rPr>
        <w:tab/>
        <w:t>Body</w:t>
      </w:r>
      <w:r w:rsidRPr="009037DF">
        <w:rPr>
          <w:u w:val="single"/>
        </w:rPr>
        <w:tab/>
        <w:t>Action Description with journal page number</w:t>
      </w:r>
      <w:r w:rsidRPr="009037DF">
        <w:rPr>
          <w:u w:val="single"/>
        </w:rPr>
        <w:tab/>
      </w:r>
    </w:p>
    <w:p w:rsidR="00185911" w:rsidRDefault="00185911" w:rsidP="00185911">
      <w:pPr>
        <w:widowControl w:val="0"/>
        <w:tabs>
          <w:tab w:val="right" w:pos="1008"/>
          <w:tab w:val="left" w:pos="1152"/>
          <w:tab w:val="left" w:pos="1872"/>
          <w:tab w:val="left" w:pos="9187"/>
        </w:tabs>
        <w:ind w:left="2088" w:hanging="2088"/>
      </w:pPr>
      <w:r>
        <w:tab/>
        <w:t>7/26/2011</w:t>
      </w:r>
      <w:r>
        <w:tab/>
        <w:t>Senate</w:t>
      </w:r>
      <w:r>
        <w:tab/>
      </w:r>
      <w:r w:rsidRPr="006B54CF">
        <w:t>Introduced and adopted (</w:t>
      </w:r>
      <w:hyperlink r:id="rId6" w:history="1">
        <w:r w:rsidRPr="006B54CF">
          <w:rPr>
            <w:rStyle w:val="Hyperlink"/>
          </w:rPr>
          <w:t>Senate Journal</w:t>
        </w:r>
        <w:r w:rsidRPr="006B54CF">
          <w:rPr>
            <w:rStyle w:val="Hyperlink"/>
          </w:rPr>
          <w:noBreakHyphen/>
          <w:t>page 29</w:t>
        </w:r>
      </w:hyperlink>
      <w:r w:rsidRPr="006B54CF">
        <w:t>)</w:t>
      </w:r>
    </w:p>
    <w:p w:rsidR="00185911" w:rsidRDefault="00185911" w:rsidP="00185911">
      <w:pPr>
        <w:widowControl w:val="0"/>
        <w:tabs>
          <w:tab w:val="right" w:pos="1008"/>
          <w:tab w:val="left" w:pos="1152"/>
          <w:tab w:val="left" w:pos="1872"/>
          <w:tab w:val="left" w:pos="9187"/>
        </w:tabs>
        <w:ind w:left="2088" w:hanging="2088"/>
      </w:pPr>
    </w:p>
    <w:p w:rsidR="009037DF" w:rsidRPr="009037DF" w:rsidRDefault="009037DF" w:rsidP="009037DF">
      <w:pPr>
        <w:widowControl w:val="0"/>
        <w:tabs>
          <w:tab w:val="right" w:pos="1008"/>
          <w:tab w:val="left" w:pos="1152"/>
          <w:tab w:val="left" w:pos="1872"/>
          <w:tab w:val="left" w:pos="9187"/>
        </w:tabs>
        <w:ind w:left="2088" w:hanging="2088"/>
      </w:pPr>
    </w:p>
    <w:p w:rsidR="009037DF" w:rsidRDefault="009037DF" w:rsidP="009037DF">
      <w:r w:rsidRPr="009037DF">
        <w:rPr>
          <w:b/>
        </w:rPr>
        <w:t>VERSIONS OF THIS BILL</w:t>
      </w:r>
    </w:p>
    <w:p w:rsidR="009037DF" w:rsidRDefault="009037DF" w:rsidP="009037DF"/>
    <w:p w:rsidR="009037DF" w:rsidRDefault="00410D0E" w:rsidP="009037DF">
      <w:hyperlink r:id="rId7" w:history="1">
        <w:r w:rsidR="009037DF">
          <w:rPr>
            <w:rStyle w:val="Hyperlink"/>
          </w:rPr>
          <w:t>7/26/2011</w:t>
        </w:r>
      </w:hyperlink>
    </w:p>
    <w:p w:rsidR="009037DF" w:rsidRDefault="009037DF" w:rsidP="009037DF"/>
    <w:p w:rsidR="009037DF" w:rsidRDefault="009037DF" w:rsidP="009037DF">
      <w:pPr>
        <w:sectPr w:rsidR="009037DF" w:rsidSect="009037D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687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22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THE </w:t>
      </w:r>
      <w:r w:rsidR="00960F5E">
        <w:rPr>
          <w:rFonts w:eastAsia="Times New Roman"/>
        </w:rPr>
        <w:t xml:space="preserve">TIMKEN </w:t>
      </w:r>
      <w:r>
        <w:rPr>
          <w:rFonts w:eastAsia="Times New Roman"/>
        </w:rPr>
        <w:t xml:space="preserve">GAFFNEY BEARING PLANT UPON ITS FORTIETH ANNIVERSARY AND TO WISH </w:t>
      </w:r>
      <w:r w:rsidR="00C71534">
        <w:rPr>
          <w:rFonts w:eastAsia="Times New Roman"/>
        </w:rPr>
        <w:t xml:space="preserve">IT </w:t>
      </w:r>
      <w:r>
        <w:rPr>
          <w:rFonts w:eastAsia="Times New Roman"/>
        </w:rPr>
        <w:t>CONTINUED SUCCESS</w:t>
      </w:r>
      <w:r w:rsidR="00DA7244">
        <w:rPr>
          <w:rFonts w:eastAsia="Times New Roman"/>
        </w:rPr>
        <w:t xml:space="preserve"> IN THE PALMETTO STATE</w:t>
      </w:r>
      <w:r>
        <w:rPr>
          <w:rFonts w:eastAsia="Times New Roman"/>
        </w:rPr>
        <w:t>.</w:t>
      </w:r>
    </w:p>
    <w:p w:rsidR="00D5687A" w:rsidRDefault="00D5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Gaffney Bearing Plant, a Timken Company manufacturing plant, will celebrate its fortieth anniversary on August 13, 2011; and</w:t>
      </w: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426724">
        <w:rPr>
          <w:rFonts w:eastAsia="Times New Roman"/>
        </w:rPr>
        <w:t xml:space="preserve"> </w:t>
      </w:r>
      <w:r>
        <w:rPr>
          <w:rFonts w:eastAsia="Times New Roman"/>
        </w:rPr>
        <w:t>Timken has a long and productive history in South Carolina beginning with the groundbreaking of the Gaffney plant in 1969</w:t>
      </w:r>
      <w:r w:rsidR="00960F5E">
        <w:rPr>
          <w:rFonts w:eastAsia="Times New Roman"/>
        </w:rPr>
        <w:t xml:space="preserve"> and its opening in 1971</w:t>
      </w:r>
      <w:r>
        <w:rPr>
          <w:rFonts w:eastAsia="Times New Roman"/>
        </w:rPr>
        <w:t>; and</w:t>
      </w:r>
    </w:p>
    <w:p w:rsidR="00D42825" w:rsidRDefault="00D42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825" w:rsidRDefault="00D42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plant comprises approximately one hundred ninety acres in Gaffney; and</w:t>
      </w:r>
    </w:p>
    <w:p w:rsidR="00D42825" w:rsidRDefault="00D42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2F" w:rsidRDefault="00583B2F" w:rsidP="0058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537C">
        <w:rPr>
          <w:rFonts w:eastAsia="Times New Roman"/>
        </w:rPr>
        <w:t xml:space="preserve">originally </w:t>
      </w:r>
      <w:r>
        <w:rPr>
          <w:rFonts w:eastAsia="Times New Roman"/>
        </w:rPr>
        <w:t>costing an estimated fifty million dollars, the Gaffney Bearing Plant is the most modern, high-production tapered roller bearing manufacturing complex in the United States; and</w:t>
      </w:r>
    </w:p>
    <w:p w:rsidR="00583B2F" w:rsidRDefault="00583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years Timken has continued to invest in t</w:t>
      </w:r>
      <w:r w:rsidR="00583B2F">
        <w:rPr>
          <w:rFonts w:eastAsia="Times New Roman"/>
        </w:rPr>
        <w:t xml:space="preserve">he Gaffney facility which is one of five </w:t>
      </w:r>
      <w:r w:rsidR="00960F5E">
        <w:rPr>
          <w:rFonts w:eastAsia="Times New Roman"/>
        </w:rPr>
        <w:t xml:space="preserve">Timken </w:t>
      </w:r>
      <w:r>
        <w:rPr>
          <w:rFonts w:eastAsia="Times New Roman"/>
        </w:rPr>
        <w:t xml:space="preserve">facilities </w:t>
      </w:r>
      <w:r w:rsidR="00960F5E">
        <w:rPr>
          <w:rFonts w:eastAsia="Times New Roman"/>
        </w:rPr>
        <w:t xml:space="preserve">in South Carolina where a skilled and dedicated workforce manufactures </w:t>
      </w:r>
      <w:r>
        <w:rPr>
          <w:rFonts w:eastAsia="Times New Roman"/>
        </w:rPr>
        <w:t>precision products for the global market; and</w:t>
      </w: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Timken employs 1,719 South Carolina residents - </w:t>
      </w:r>
      <w:r w:rsidR="00583B2F">
        <w:rPr>
          <w:rFonts w:eastAsia="Times New Roman"/>
        </w:rPr>
        <w:t xml:space="preserve">over seven hundred of them </w:t>
      </w:r>
      <w:r>
        <w:rPr>
          <w:rFonts w:eastAsia="Times New Roman"/>
        </w:rPr>
        <w:t>in the Gaffney facility; and</w:t>
      </w:r>
    </w:p>
    <w:p w:rsidR="00426724" w:rsidRDefault="004267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724" w:rsidRDefault="004267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automakers and automotive suppliers account for approximately sixty percent of the plant’s production; and</w:t>
      </w:r>
    </w:p>
    <w:p w:rsidR="00426724" w:rsidRDefault="004267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83B2F">
        <w:rPr>
          <w:rFonts w:eastAsia="Times New Roman"/>
        </w:rPr>
        <w:t>the Timken Foundation has donated over eight million dollars to worthwhile community projects in the Gaffney area over the past four decades.  The Foundation’s support has included gifts for improvements in area recreation facilities, the local library, education programs, and support for the needy in Cherokee County; and</w:t>
      </w:r>
    </w:p>
    <w:p w:rsidR="00583B2F" w:rsidRDefault="00583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87A" w:rsidRDefault="007F6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appropriate for the members of the Senate to pause in their deliberations to remember the significant contributions this plant and company have made to the Palmetto State.  </w:t>
      </w:r>
      <w:r w:rsidR="00D5687A">
        <w:rPr>
          <w:rFonts w:eastAsia="Times New Roman"/>
        </w:rPr>
        <w:t>Now, therefore,</w:t>
      </w:r>
    </w:p>
    <w:p w:rsidR="00D5687A" w:rsidRDefault="00D5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87A" w:rsidRDefault="00D5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5687A" w:rsidRDefault="00D5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081" w:rsidRDefault="003C6081" w:rsidP="003C6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recognize the </w:t>
      </w:r>
      <w:r w:rsidR="0062564A">
        <w:rPr>
          <w:rFonts w:eastAsia="Times New Roman"/>
        </w:rPr>
        <w:t xml:space="preserve">Timken </w:t>
      </w:r>
      <w:r>
        <w:rPr>
          <w:rFonts w:eastAsia="Times New Roman"/>
        </w:rPr>
        <w:t>Gaffney Bearing Plant upon its fortieth anniversary and to wish it continued success.</w:t>
      </w:r>
    </w:p>
    <w:p w:rsidR="003C6081" w:rsidRDefault="003C6081" w:rsidP="003C6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53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3C6081">
        <w:rPr>
          <w:rFonts w:eastAsia="Times New Roman"/>
        </w:rPr>
        <w:t>e it further resolved that a copy of this reso</w:t>
      </w:r>
      <w:r w:rsidR="00D5687A">
        <w:rPr>
          <w:rFonts w:eastAsia="Times New Roman"/>
        </w:rPr>
        <w:t xml:space="preserve">lution be forwarded to </w:t>
      </w:r>
      <w:r w:rsidR="003C6081">
        <w:rPr>
          <w:rFonts w:eastAsia="Times New Roman"/>
        </w:rPr>
        <w:t xml:space="preserve">the </w:t>
      </w:r>
      <w:r w:rsidR="00960F5E">
        <w:rPr>
          <w:rFonts w:eastAsia="Times New Roman"/>
        </w:rPr>
        <w:t xml:space="preserve">Timken </w:t>
      </w:r>
      <w:r w:rsidR="003C6081">
        <w:rPr>
          <w:rFonts w:eastAsia="Times New Roman"/>
        </w:rPr>
        <w:t>Gaffney Bearing</w:t>
      </w:r>
      <w:r w:rsidR="00960F5E">
        <w:rPr>
          <w:rFonts w:eastAsia="Times New Roman"/>
        </w:rPr>
        <w:t xml:space="preserve"> Plant</w:t>
      </w:r>
      <w:r w:rsidR="00D5687A">
        <w:rPr>
          <w:rFonts w:eastAsia="Times New Roman"/>
        </w:rPr>
        <w:t>.</w:t>
      </w:r>
    </w:p>
    <w:p w:rsidR="006E7A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7A46" w:rsidRDefault="006E7A46" w:rsidP="009037DF">
      <w:pPr>
        <w:suppressAutoHyphens/>
        <w:jc w:val="both"/>
        <w:rPr>
          <w:rFonts w:eastAsia="Times New Roman"/>
        </w:rPr>
      </w:pPr>
    </w:p>
    <w:sectPr w:rsidR="006E7A46" w:rsidSect="009037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87A" w:rsidRDefault="00D5687A" w:rsidP="00522CE0">
      <w:r>
        <w:separator/>
      </w:r>
    </w:p>
  </w:endnote>
  <w:endnote w:type="continuationSeparator" w:id="0">
    <w:p w:rsidR="00D5687A" w:rsidRDefault="00D5687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8CC886-97AD-4822-A1CC-326C09C936CE}"/>
    <w:embedBold r:id="rId2" w:fontKey="{1F7639D4-5CC5-4FA9-8001-3CCB941FA7F7}"/>
  </w:font>
  <w:font w:name="Calibri">
    <w:panose1 w:val="020F0502020204030204"/>
    <w:charset w:val="00"/>
    <w:family w:val="swiss"/>
    <w:pitch w:val="variable"/>
    <w:sig w:usb0="E10002FF" w:usb1="4000ACFF" w:usb2="00000009" w:usb3="00000000" w:csb0="0000019F" w:csb1="00000000"/>
    <w:embedRegular r:id="rId3" w:fontKey="{F712E52F-6444-4FB1-B7B1-5E8647D390EB}"/>
    <w:embedBold r:id="rId4" w:fontKey="{AB5D4F2C-3636-495A-88D8-BE4596829136}"/>
  </w:font>
  <w:font w:name="Cambria">
    <w:panose1 w:val="02040503050406030204"/>
    <w:charset w:val="00"/>
    <w:family w:val="roman"/>
    <w:pitch w:val="variable"/>
    <w:sig w:usb0="E00002FF" w:usb1="400004FF" w:usb2="00000000" w:usb3="00000000" w:csb0="0000019F" w:csb1="00000000"/>
    <w:embedRegular r:id="rId5" w:fontKey="{AECB76FC-1D25-462C-9478-F84CA0E832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7DF" w:rsidRPr="006E7A46" w:rsidRDefault="009037DF" w:rsidP="006E7A46">
    <w:pPr>
      <w:pStyle w:val="Footer"/>
      <w:tabs>
        <w:tab w:val="clear" w:pos="4680"/>
        <w:tab w:val="clear" w:pos="9360"/>
        <w:tab w:val="center" w:pos="2995"/>
      </w:tabs>
      <w:spacing w:before="120"/>
    </w:pPr>
    <w:r>
      <w:t>[995]</w:t>
    </w:r>
    <w:r>
      <w:tab/>
    </w:r>
    <w:r w:rsidR="00410D0E">
      <w:fldChar w:fldCharType="begin"/>
    </w:r>
    <w:r w:rsidR="00410D0E">
      <w:instrText xml:space="preserve"> PAGE  \* MERGEFORMAT </w:instrText>
    </w:r>
    <w:r w:rsidR="00410D0E">
      <w:fldChar w:fldCharType="separate"/>
    </w:r>
    <w:r w:rsidR="00410D0E">
      <w:rPr>
        <w:noProof/>
      </w:rPr>
      <w:t>1</w:t>
    </w:r>
    <w:r w:rsidR="00410D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87A" w:rsidRDefault="00D5687A" w:rsidP="00522CE0">
      <w:r>
        <w:separator/>
      </w:r>
    </w:p>
  </w:footnote>
  <w:footnote w:type="continuationSeparator" w:id="0">
    <w:p w:rsidR="00D5687A" w:rsidRDefault="00D5687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6TIMK.MRH.HSP"/>
    <w:docVar w:name="CoverAttorneyInitials" w:val="MRH"/>
    <w:docVar w:name="CoverAttorneyLastName" w:val="Hitchcock"/>
    <w:docVar w:name="CoverBillType" w:val="r"/>
    <w:docVar w:name="CoverSenator" w:val="HSP"/>
    <w:docVar w:name="dvBillNumber" w:val="995"/>
    <w:docVar w:name="dvBillNumberPrefix" w:val="S. "/>
    <w:docVar w:name="dvOriginalBody" w:val="Senate"/>
    <w:docVar w:name="fulldraftpath" w:val="L:\S-RES\HSP\026TIMK.MRH.HSP.DOCX"/>
    <w:docVar w:name="NameofBody" w:val="S"/>
    <w:docVar w:name="vgroup2" w:val="S-RES"/>
  </w:docVars>
  <w:rsids>
    <w:rsidRoot w:val="007E5F8F"/>
    <w:rsid w:val="0000059B"/>
    <w:rsid w:val="00042AC1"/>
    <w:rsid w:val="00046516"/>
    <w:rsid w:val="00047175"/>
    <w:rsid w:val="0007601D"/>
    <w:rsid w:val="000B0720"/>
    <w:rsid w:val="000B5EAF"/>
    <w:rsid w:val="00114011"/>
    <w:rsid w:val="00170561"/>
    <w:rsid w:val="001713C2"/>
    <w:rsid w:val="00185911"/>
    <w:rsid w:val="00186AC9"/>
    <w:rsid w:val="00197DF1"/>
    <w:rsid w:val="001B3DD9"/>
    <w:rsid w:val="001B7E5D"/>
    <w:rsid w:val="001D3BAC"/>
    <w:rsid w:val="0023130F"/>
    <w:rsid w:val="00242934"/>
    <w:rsid w:val="00245C4E"/>
    <w:rsid w:val="002744F6"/>
    <w:rsid w:val="002B503D"/>
    <w:rsid w:val="002C1321"/>
    <w:rsid w:val="002C5896"/>
    <w:rsid w:val="002D3BED"/>
    <w:rsid w:val="00307C2B"/>
    <w:rsid w:val="0037348E"/>
    <w:rsid w:val="00383247"/>
    <w:rsid w:val="003C6081"/>
    <w:rsid w:val="003D6E2B"/>
    <w:rsid w:val="003E4684"/>
    <w:rsid w:val="003E7597"/>
    <w:rsid w:val="00410D0E"/>
    <w:rsid w:val="00426724"/>
    <w:rsid w:val="00450668"/>
    <w:rsid w:val="004952FA"/>
    <w:rsid w:val="004B6A22"/>
    <w:rsid w:val="004D7F37"/>
    <w:rsid w:val="00510D16"/>
    <w:rsid w:val="00522CE0"/>
    <w:rsid w:val="00565148"/>
    <w:rsid w:val="00571D05"/>
    <w:rsid w:val="00583B2F"/>
    <w:rsid w:val="00583E55"/>
    <w:rsid w:val="00593361"/>
    <w:rsid w:val="005A413B"/>
    <w:rsid w:val="005A5017"/>
    <w:rsid w:val="005A648C"/>
    <w:rsid w:val="005F1745"/>
    <w:rsid w:val="00602943"/>
    <w:rsid w:val="0062564A"/>
    <w:rsid w:val="00651F51"/>
    <w:rsid w:val="006C74EA"/>
    <w:rsid w:val="006E7A46"/>
    <w:rsid w:val="00720D40"/>
    <w:rsid w:val="007318D4"/>
    <w:rsid w:val="00765784"/>
    <w:rsid w:val="007A410C"/>
    <w:rsid w:val="007A4390"/>
    <w:rsid w:val="007E5CB7"/>
    <w:rsid w:val="007E5F8F"/>
    <w:rsid w:val="007F6B06"/>
    <w:rsid w:val="0081154F"/>
    <w:rsid w:val="008314D2"/>
    <w:rsid w:val="008B2F42"/>
    <w:rsid w:val="008C3697"/>
    <w:rsid w:val="008E185F"/>
    <w:rsid w:val="008F023B"/>
    <w:rsid w:val="009037DF"/>
    <w:rsid w:val="00904E16"/>
    <w:rsid w:val="009162B3"/>
    <w:rsid w:val="00927C62"/>
    <w:rsid w:val="00960F5E"/>
    <w:rsid w:val="00983951"/>
    <w:rsid w:val="00984124"/>
    <w:rsid w:val="00984640"/>
    <w:rsid w:val="00995C37"/>
    <w:rsid w:val="009C118A"/>
    <w:rsid w:val="00A02011"/>
    <w:rsid w:val="00A22BCB"/>
    <w:rsid w:val="00A4011E"/>
    <w:rsid w:val="00A86015"/>
    <w:rsid w:val="00A9594E"/>
    <w:rsid w:val="00AE59C8"/>
    <w:rsid w:val="00B10098"/>
    <w:rsid w:val="00B5790D"/>
    <w:rsid w:val="00B71E65"/>
    <w:rsid w:val="00B945C5"/>
    <w:rsid w:val="00BA20EA"/>
    <w:rsid w:val="00BB5AFC"/>
    <w:rsid w:val="00BC0A56"/>
    <w:rsid w:val="00C04370"/>
    <w:rsid w:val="00C45366"/>
    <w:rsid w:val="00C502D1"/>
    <w:rsid w:val="00C55CFF"/>
    <w:rsid w:val="00C56135"/>
    <w:rsid w:val="00C57023"/>
    <w:rsid w:val="00C62973"/>
    <w:rsid w:val="00C71534"/>
    <w:rsid w:val="00C74052"/>
    <w:rsid w:val="00C80480"/>
    <w:rsid w:val="00CB187A"/>
    <w:rsid w:val="00CC0EC7"/>
    <w:rsid w:val="00D1088B"/>
    <w:rsid w:val="00D14DE6"/>
    <w:rsid w:val="00D156D2"/>
    <w:rsid w:val="00D2185D"/>
    <w:rsid w:val="00D42825"/>
    <w:rsid w:val="00D5687A"/>
    <w:rsid w:val="00D7537C"/>
    <w:rsid w:val="00D77E3F"/>
    <w:rsid w:val="00D86943"/>
    <w:rsid w:val="00DA47B9"/>
    <w:rsid w:val="00DA7244"/>
    <w:rsid w:val="00DC72D8"/>
    <w:rsid w:val="00E058D3"/>
    <w:rsid w:val="00E57100"/>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893ECF16-6B1E-4842-90C1-A41A1C0B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037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95_2011072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7-26-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379</Words>
  <Characters>2144</Characters>
  <Application>Microsoft Office Word</Application>
  <DocSecurity>4</DocSecurity>
  <Lines>90</Lines>
  <Paragraphs>30</Paragraphs>
  <ScaleCrop>false</ScaleCrop>
  <Company> </Company>
  <LinksUpToDate>false</LinksUpToDate>
  <CharactersWithSpaces>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995: Timken Gaffney Bearing Plant - South Carolina Legislature Online</dc:title>
  <dc:subject/>
  <dc:creator>BonnieHuth</dc:creator>
  <cp:keywords/>
  <dc:description/>
  <cp:lastModifiedBy>N Cumfer</cp:lastModifiedBy>
  <cp:revision>2</cp:revision>
  <dcterms:created xsi:type="dcterms:W3CDTF">2014-11-21T21:00:00Z</dcterms:created>
  <dcterms:modified xsi:type="dcterms:W3CDTF">2014-11-21T21:00:00Z</dcterms:modified>
</cp:coreProperties>
</file>