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8D4" w:rsidRDefault="000428D4" w:rsidP="00515E4C">
      <w:pPr>
        <w:pStyle w:val="BillDots0"/>
      </w:pPr>
      <w:r>
        <w:rPr>
          <w:strike/>
        </w:rPr>
        <w:t>Indicates Matter Stricken</w:t>
      </w:r>
    </w:p>
    <w:p w:rsidR="000428D4" w:rsidRPr="000428D4" w:rsidRDefault="000428D4" w:rsidP="00515E4C">
      <w:pPr>
        <w:pStyle w:val="BillDots0"/>
      </w:pPr>
      <w:r>
        <w:rPr>
          <w:u w:val="single"/>
        </w:rPr>
        <w:t>Indicates New Matter</w:t>
      </w:r>
    </w:p>
    <w:p w:rsidR="000428D4" w:rsidRDefault="000428D4" w:rsidP="00515E4C">
      <w:pPr>
        <w:pStyle w:val="BillDots0"/>
      </w:pPr>
    </w:p>
    <w:p w:rsidR="000428D4" w:rsidRDefault="000428D4" w:rsidP="00515E4C">
      <w:pPr>
        <w:pStyle w:val="BillDots0"/>
      </w:pPr>
      <w:r>
        <w:t>COMMITTEE REPORT</w:t>
      </w:r>
    </w:p>
    <w:p w:rsidR="000428D4" w:rsidRDefault="000428D4" w:rsidP="00515E4C">
      <w:pPr>
        <w:pStyle w:val="BillDots0"/>
      </w:pPr>
      <w:r>
        <w:t>April 12, 2012</w:t>
      </w:r>
    </w:p>
    <w:p w:rsidR="000428D4" w:rsidRDefault="000428D4" w:rsidP="00515E4C">
      <w:pPr>
        <w:pStyle w:val="BillDots0"/>
      </w:pPr>
    </w:p>
    <w:p w:rsidR="000428D4" w:rsidRPr="000428D4" w:rsidRDefault="000428D4" w:rsidP="000428D4">
      <w:pPr>
        <w:pStyle w:val="BillDots0"/>
        <w:tabs>
          <w:tab w:val="clear" w:pos="216"/>
          <w:tab w:val="clear" w:pos="432"/>
          <w:tab w:val="clear" w:pos="648"/>
          <w:tab w:val="clear" w:pos="864"/>
          <w:tab w:val="clear" w:pos="1080"/>
          <w:tab w:val="clear" w:pos="1296"/>
          <w:tab w:val="clear" w:pos="5904"/>
          <w:tab w:val="right" w:pos="5933"/>
        </w:tabs>
      </w:pPr>
      <w:r>
        <w:tab/>
      </w:r>
      <w:r>
        <w:rPr>
          <w:b/>
          <w:sz w:val="36"/>
        </w:rPr>
        <w:t>S. 1395</w:t>
      </w:r>
    </w:p>
    <w:p w:rsidR="000428D4" w:rsidRDefault="000428D4" w:rsidP="00515E4C">
      <w:pPr>
        <w:pStyle w:val="BillDots0"/>
      </w:pPr>
    </w:p>
    <w:p w:rsidR="000428D4" w:rsidRDefault="000428D4" w:rsidP="0035484E">
      <w:pPr>
        <w:pStyle w:val="BillDots0"/>
      </w:pPr>
      <w:r>
        <w:t>Introduced by Senators Lourie, Cleary, Bryant, S. Martin and Knotts</w:t>
      </w:r>
    </w:p>
    <w:p w:rsidR="000428D4" w:rsidRDefault="000428D4" w:rsidP="00515E4C">
      <w:pPr>
        <w:pStyle w:val="BillDots0"/>
      </w:pPr>
    </w:p>
    <w:p w:rsidR="000428D4" w:rsidRDefault="000428D4" w:rsidP="00515E4C">
      <w:pPr>
        <w:pStyle w:val="BillDots0"/>
      </w:pPr>
      <w:r>
        <w:t>S. Printed 4/12/12--S.</w:t>
      </w:r>
    </w:p>
    <w:p w:rsidR="000428D4" w:rsidRDefault="000428D4" w:rsidP="00515E4C">
      <w:pPr>
        <w:pStyle w:val="BillDots0"/>
      </w:pPr>
      <w:r>
        <w:t>Read the first time March 29, 2012.</w:t>
      </w:r>
    </w:p>
    <w:p w:rsidR="000428D4" w:rsidRPr="000428D4" w:rsidRDefault="000428D4" w:rsidP="000428D4">
      <w:pPr>
        <w:pStyle w:val="BillDots0"/>
        <w:jc w:val="center"/>
      </w:pPr>
      <w:r>
        <w:rPr>
          <w:u w:val="single"/>
        </w:rPr>
        <w:t>            </w:t>
      </w:r>
    </w:p>
    <w:p w:rsidR="000428D4" w:rsidRDefault="000428D4" w:rsidP="00515E4C">
      <w:pPr>
        <w:pStyle w:val="BillDots0"/>
      </w:pPr>
    </w:p>
    <w:p w:rsidR="000428D4" w:rsidRPr="000428D4" w:rsidRDefault="000428D4" w:rsidP="000428D4">
      <w:pPr>
        <w:pStyle w:val="BillDots0"/>
        <w:jc w:val="center"/>
      </w:pPr>
      <w:r>
        <w:rPr>
          <w:b/>
        </w:rPr>
        <w:t>THE COMMITTEE ON MEDICAL AFFAIRS</w:t>
      </w:r>
    </w:p>
    <w:p w:rsidR="000428D4" w:rsidRDefault="000428D4" w:rsidP="00515E4C">
      <w:pPr>
        <w:pStyle w:val="BillDots0"/>
      </w:pPr>
      <w:r>
        <w:tab/>
        <w:t>To whom was referred a Bill (S. 1395) to amend Section 40-1-50, Code of Laws of South Carolina, 1976, relating to the authority of the Department of Labor, Licensing and Regulation in the, etc., respectfully</w:t>
      </w:r>
    </w:p>
    <w:p w:rsidR="000428D4" w:rsidRPr="000428D4" w:rsidRDefault="000428D4" w:rsidP="000428D4">
      <w:pPr>
        <w:pStyle w:val="BillDots0"/>
        <w:jc w:val="center"/>
      </w:pPr>
      <w:r>
        <w:rPr>
          <w:b/>
        </w:rPr>
        <w:t>REPORT:</w:t>
      </w:r>
    </w:p>
    <w:p w:rsidR="000428D4" w:rsidRDefault="000428D4" w:rsidP="00515E4C">
      <w:pPr>
        <w:pStyle w:val="BillDots0"/>
      </w:pPr>
      <w:r>
        <w:tab/>
        <w:t>That they have duly and carefully considered the same and recommend that the same do pass with amendment:</w:t>
      </w:r>
    </w:p>
    <w:p w:rsidR="000428D4" w:rsidRDefault="000428D4" w:rsidP="00515E4C">
      <w:pPr>
        <w:pStyle w:val="BillDots0"/>
      </w:pP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0CDC">
        <w:rPr>
          <w:snapToGrid w:val="0"/>
        </w:rPr>
        <w:tab/>
        <w:t>Amend the bill, as and if amended, by striking all after the enacting words and inserting:</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Pr>
          <w:snapToGrid w:val="0"/>
        </w:rPr>
        <w:tab/>
      </w:r>
      <w:r w:rsidRPr="00440CDC">
        <w:t>SECTION</w:t>
      </w:r>
      <w:r w:rsidRPr="00440CDC">
        <w:tab/>
        <w:t>1.</w:t>
      </w:r>
      <w:r w:rsidRPr="00440CDC">
        <w:tab/>
        <w:t>Section 40</w:t>
      </w:r>
      <w:r w:rsidRPr="00440CDC">
        <w:noBreakHyphen/>
        <w:t>1</w:t>
      </w:r>
      <w:r w:rsidRPr="00440CDC">
        <w:noBreakHyphen/>
        <w:t>50(D) of the 1976 Code is amended to read:</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440CDC">
        <w:tab/>
        <w:t>“(D)</w:t>
      </w:r>
      <w:r>
        <w:tab/>
      </w:r>
      <w:r>
        <w:tab/>
      </w:r>
      <w:r w:rsidRPr="00440CDC">
        <w:rPr>
          <w:strike/>
        </w:rPr>
        <w:t>Initial fees</w:t>
      </w:r>
      <w:r w:rsidRPr="00440CDC">
        <w:t xml:space="preserve"> </w:t>
      </w:r>
      <w:r w:rsidRPr="00440CDC">
        <w:rPr>
          <w:u w:val="single"/>
        </w:rPr>
        <w:t>All fees</w:t>
      </w:r>
      <w:r w:rsidRPr="00440CDC">
        <w:t xml:space="preserve"> for revenue</w:t>
      </w:r>
      <w:r w:rsidRPr="00440CDC">
        <w:noBreakHyphen/>
        <w:t xml:space="preserve">funded boards must be </w:t>
      </w:r>
      <w:r w:rsidRPr="00440CDC">
        <w:rPr>
          <w:strike/>
        </w:rPr>
        <w:t>established</w:t>
      </w:r>
      <w:r w:rsidRPr="00440CDC">
        <w:t xml:space="preserve"> </w:t>
      </w:r>
      <w:r w:rsidRPr="00440CDC">
        <w:rPr>
          <w:u w:val="single"/>
        </w:rPr>
        <w:t>recommended</w:t>
      </w:r>
      <w:r w:rsidRPr="00440CDC">
        <w:t xml:space="preserve"> by each board </w:t>
      </w:r>
      <w:r w:rsidRPr="00440CDC">
        <w:rPr>
          <w:strike/>
        </w:rPr>
        <w:t>and shall serve as the base for necessary administrative adjustments.  Each board, on at least a biennial basis, shall provide the director with a statement of anticipated expenditures, program changes, and other information as may be used in determining fees for the next biennial period</w:t>
      </w:r>
      <w:r w:rsidRPr="00440CDC">
        <w:t xml:space="preserve"> </w:t>
      </w:r>
      <w:r w:rsidRPr="00440CDC">
        <w:rPr>
          <w:u w:val="single"/>
        </w:rPr>
        <w:t>and to the general assembly and apply as provided by legislative enactment in the general and permanent law of the state.</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rPr>
          <w:strike/>
        </w:rPr>
        <w:t>Fees for revenue</w:t>
      </w:r>
      <w:r w:rsidRPr="00440CDC">
        <w:rPr>
          <w:strike/>
        </w:rPr>
        <w:noBreakHyphen/>
        <w:t xml:space="preserve">funded boards must be assessed, collected, and adjusted on behalf of each board by the department in accordance with this article.  Fees may be adjusted biennially to ensure that they are sufficient but not excessive to cover expenses including the total of the direct and indirect costs to the State for the </w:t>
      </w:r>
      <w:r w:rsidRPr="00440CDC">
        <w:rPr>
          <w:strike/>
        </w:rPr>
        <w:lastRenderedPageBreak/>
        <w:t xml:space="preserve">operations of each respective board.  Fees must be deposited in accounts established for each respective board.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rPr>
          <w:strike/>
        </w:rPr>
        <w:t xml:space="preserve">The following steps must be used in the development and analysis of fee structures: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tab/>
      </w:r>
      <w:r>
        <w:rPr>
          <w:strike/>
        </w:rPr>
        <w:t>(1)</w:t>
      </w:r>
      <w:r>
        <w:tab/>
      </w:r>
      <w:r w:rsidRPr="00440CDC">
        <w:rPr>
          <w:strike/>
        </w:rPr>
        <w:t xml:space="preserve">Determine current financial position of the program.  Each month, the department’s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program’s revenue and related expenses;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tab/>
      </w:r>
      <w:r w:rsidRPr="00440CDC">
        <w:rPr>
          <w:strike/>
        </w:rPr>
        <w:t>(2)</w:t>
      </w:r>
      <w:r>
        <w:tab/>
      </w:r>
      <w:r w:rsidRPr="00440CDC">
        <w:rPr>
          <w:strike/>
        </w:rPr>
        <w:t xml:space="preserve">Project future activity and related costs of the program.  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cost;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tab/>
      </w:r>
      <w:r w:rsidRPr="00440CDC">
        <w:rPr>
          <w:strike/>
        </w:rPr>
        <w:t>(3)</w:t>
      </w:r>
      <w:r>
        <w:tab/>
      </w:r>
      <w:r w:rsidRPr="00440CDC">
        <w:rPr>
          <w:strike/>
        </w:rPr>
        <w:t xml:space="preserve">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financial stability as required by law;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tab/>
      </w:r>
      <w:r w:rsidRPr="00440CDC">
        <w:rPr>
          <w:strike/>
        </w:rPr>
        <w:t>(4)</w:t>
      </w:r>
      <w:r>
        <w:tab/>
      </w:r>
      <w:r w:rsidRPr="00440CDC">
        <w:rPr>
          <w:strike/>
        </w:rPr>
        <w:t xml:space="preserve">Present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w:t>
      </w:r>
      <w:r w:rsidRPr="00440CDC">
        <w:rPr>
          <w:strike/>
        </w:rPr>
        <w:lastRenderedPageBreak/>
        <w:t xml:space="preserve">for consideration when preparing to adopt proposed fee schedules to achieve a structure sufficient to support the program.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0CDC">
        <w:tab/>
      </w:r>
      <w:r w:rsidRPr="00440CDC">
        <w:rPr>
          <w:strike/>
        </w:rPr>
        <w:t>Fees for a board funded by general appropriations must be set by the General Assembly and deposited into the general fund.  All fees are nonrefundable.</w:t>
      </w:r>
      <w:r w:rsidRPr="00440CDC">
        <w:t>”</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0CDC">
        <w:t>SECTION</w:t>
      </w:r>
      <w:r w:rsidRPr="00440CDC">
        <w:tab/>
        <w:t>2.</w:t>
      </w:r>
      <w:r w:rsidRPr="00440CDC">
        <w:tab/>
        <w:t xml:space="preserve">This act takes </w:t>
      </w:r>
      <w:r>
        <w:t>effect January 1, 2013.</w:t>
      </w:r>
      <w:r>
        <w:tab/>
      </w:r>
      <w:r>
        <w:tab/>
      </w:r>
      <w:r w:rsidRPr="00440CDC">
        <w:rPr>
          <w:snapToGrid w:val="0"/>
        </w:rPr>
        <w:t>/</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0CDC">
        <w:rPr>
          <w:snapToGrid w:val="0"/>
        </w:rPr>
        <w:tab/>
        <w:t>Renumber sections to conform.</w:t>
      </w:r>
    </w:p>
    <w:p w:rsidR="000428D4"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0CDC">
        <w:rPr>
          <w:snapToGrid w:val="0"/>
        </w:rPr>
        <w:tab/>
        <w:t>Amend title to conform.</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28D4" w:rsidRDefault="000428D4" w:rsidP="00515E4C">
      <w:pPr>
        <w:pStyle w:val="BillDots0"/>
      </w:pPr>
      <w:r>
        <w:t>HARVERY S. PEELER, JR. for Committee.</w:t>
      </w:r>
    </w:p>
    <w:p w:rsidR="000428D4" w:rsidRPr="000428D4" w:rsidRDefault="000428D4" w:rsidP="000428D4">
      <w:pPr>
        <w:pStyle w:val="BillDots0"/>
        <w:jc w:val="center"/>
      </w:pPr>
      <w:r>
        <w:rPr>
          <w:u w:val="single"/>
        </w:rPr>
        <w:t>            </w:t>
      </w:r>
    </w:p>
    <w:p w:rsidR="000428D4" w:rsidRDefault="000428D4" w:rsidP="00515E4C">
      <w:pPr>
        <w:pStyle w:val="BillDots0"/>
        <w:sectPr w:rsidR="000428D4" w:rsidSect="000428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5E4C" w:rsidRDefault="00515E4C" w:rsidP="00515E4C">
      <w:pPr>
        <w:pStyle w:val="BillDots0"/>
      </w:pPr>
    </w:p>
    <w:p w:rsidR="00515E4C" w:rsidRDefault="00515E4C" w:rsidP="00515E4C">
      <w:pPr>
        <w:pStyle w:val="Numbersforbill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749"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40-1-50, CODE OF LAWS OF SOUTH CAROLINA, 1976, RELATING TO THE AUTHORITY OF THE DEPARTMENT OF LABOR, LICENSING AND REGULATION IN THE OVERSIGHT AND ADMINISTRATION OF PROFESSIONAL AND OCCUPATIONAL BOARDS, INCLUDING THE PROCESS WHEREBY THESE BOARDS ESTABLISH FEE SCHEDULES, SO AS TO DELETE </w:t>
      </w:r>
      <w:r w:rsidR="009A5047">
        <w:t xml:space="preserve">THESE </w:t>
      </w:r>
      <w:r>
        <w:t xml:space="preserve">PROVISIONS </w:t>
      </w:r>
      <w:r w:rsidR="00ED0463">
        <w:t xml:space="preserve">CONCERNING </w:t>
      </w:r>
      <w:r>
        <w:t>BOARDS ESTABLISHING FEES AND TO REQUIRE THAT ALL SUCH FEES MUST BE</w:t>
      </w:r>
      <w:r w:rsidR="007351C7">
        <w:t xml:space="preserve"> ESTABLISHED BY LEGISLATIVE ENACTMENT </w:t>
      </w:r>
      <w:r w:rsidR="009A5047">
        <w:t>IN THE GENERAL AND PERMANENT LAW OF THE STATE.</w:t>
      </w:r>
    </w:p>
    <w:p w:rsidR="008C5FD0" w:rsidRDefault="008C5FD0"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4749">
        <w:t>Section 40</w:t>
      </w:r>
      <w:r w:rsidR="00224749">
        <w:noBreakHyphen/>
        <w:t>1</w:t>
      </w:r>
      <w:r w:rsidR="00224749">
        <w:noBreakHyphen/>
        <w:t>50(D) of the 1976 Code is amended to read:</w:t>
      </w:r>
    </w:p>
    <w:p w:rsidR="00224749" w:rsidRDefault="00224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“(D)</w:t>
      </w:r>
      <w:r>
        <w:tab/>
      </w:r>
      <w:r w:rsidRPr="00D2644D">
        <w:rPr>
          <w:color w:val="000000"/>
        </w:rPr>
        <w:t>Initial fees for revenue</w:t>
      </w:r>
      <w:r>
        <w:rPr>
          <w:color w:val="000000"/>
        </w:rPr>
        <w:noBreakHyphen/>
      </w:r>
      <w:r w:rsidRPr="00D2644D">
        <w:rPr>
          <w:color w:val="000000"/>
        </w:rPr>
        <w:t xml:space="preserve">funded boards must be </w:t>
      </w:r>
      <w:r w:rsidRPr="007351C7">
        <w:rPr>
          <w:strike/>
          <w:color w:val="000000"/>
        </w:rPr>
        <w:t>established</w:t>
      </w:r>
      <w:r w:rsidR="007351C7">
        <w:rPr>
          <w:color w:val="000000"/>
        </w:rPr>
        <w:t xml:space="preserve"> </w:t>
      </w:r>
      <w:r w:rsidR="007351C7">
        <w:rPr>
          <w:color w:val="000000"/>
          <w:u w:val="single"/>
        </w:rPr>
        <w:t>recommended</w:t>
      </w:r>
      <w:r w:rsidRPr="00D2644D">
        <w:rPr>
          <w:color w:val="000000"/>
        </w:rPr>
        <w:t xml:space="preserve"> by each board </w:t>
      </w:r>
      <w:r w:rsidRPr="00224749">
        <w:rPr>
          <w:strike/>
          <w:color w:val="000000"/>
        </w:rPr>
        <w:t>and shall serve as the base for necessary administrative adjustments.  Each board, on at least a biennial basis, shall provide the director with a statement of anticipated expenditures, program changes, and other information as may be used in determining fees for the next biennial period</w:t>
      </w:r>
      <w:r>
        <w:rPr>
          <w:color w:val="000000"/>
        </w:rPr>
        <w:t xml:space="preserve"> </w:t>
      </w:r>
      <w:r w:rsidR="007351C7">
        <w:rPr>
          <w:color w:val="000000"/>
          <w:u w:val="single"/>
        </w:rPr>
        <w:t xml:space="preserve">and </w:t>
      </w:r>
      <w:r w:rsidR="00ED0463">
        <w:rPr>
          <w:color w:val="000000"/>
          <w:u w:val="single"/>
        </w:rPr>
        <w:t xml:space="preserve">to the general assembly and </w:t>
      </w:r>
      <w:r w:rsidR="009A5047">
        <w:rPr>
          <w:color w:val="000000"/>
          <w:u w:val="single"/>
        </w:rPr>
        <w:t>appl</w:t>
      </w:r>
      <w:r w:rsidR="00ED0463">
        <w:rPr>
          <w:color w:val="000000"/>
          <w:u w:val="single"/>
        </w:rPr>
        <w:t>y</w:t>
      </w:r>
      <w:r w:rsidR="009A5047">
        <w:rPr>
          <w:color w:val="000000"/>
          <w:u w:val="single"/>
        </w:rPr>
        <w:t xml:space="preserve"> as provided </w:t>
      </w:r>
      <w:r>
        <w:rPr>
          <w:color w:val="000000"/>
          <w:u w:val="single"/>
        </w:rPr>
        <w:t xml:space="preserve">by </w:t>
      </w:r>
      <w:r w:rsidR="007351C7">
        <w:rPr>
          <w:color w:val="000000"/>
          <w:u w:val="single"/>
        </w:rPr>
        <w:t>legislative</w:t>
      </w:r>
      <w:r>
        <w:rPr>
          <w:color w:val="000000"/>
          <w:u w:val="single"/>
        </w:rPr>
        <w:t xml:space="preserve"> enactment </w:t>
      </w:r>
      <w:r w:rsidR="009A5047">
        <w:rPr>
          <w:color w:val="000000"/>
          <w:u w:val="single"/>
        </w:rPr>
        <w:t>in the general and permanent law of the state</w:t>
      </w:r>
      <w:r w:rsidRPr="00224749">
        <w:rPr>
          <w:color w:val="000000"/>
        </w:rPr>
        <w:t xml:space="preserve">.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Fees for revenue</w:t>
      </w:r>
      <w:r>
        <w:rPr>
          <w:strike/>
          <w:color w:val="000000"/>
        </w:rPr>
        <w:noBreakHyphen/>
      </w:r>
      <w:r w:rsidRPr="00224749">
        <w:rPr>
          <w:strike/>
          <w:color w:val="000000"/>
        </w:rPr>
        <w:t xml:space="preserve">funded boards must be assessed, collected, and adjusted on behalf of each board by the department in accordance with this article.  Fees may be adjusted biennially to ensure that they are sufficient but not excessive to cover expenses including the total of the direct and indirect costs to the State for the </w:t>
      </w:r>
      <w:r w:rsidRPr="00224749">
        <w:rPr>
          <w:strike/>
          <w:color w:val="000000"/>
        </w:rPr>
        <w:lastRenderedPageBreak/>
        <w:t xml:space="preserve">operations of each respective board.  Fees must be deposited in accounts established for each respective board.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 xml:space="preserve">The following steps must be used in the development and analysis of fee structures: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(1) Determine current financial position of the program.  Each month, the department’s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program’s revenue and related expenses;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(2) Project future activity and related costs of the program.  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cost;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(3) 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financial stability as required by law;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(4) Present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w:t>
      </w:r>
      <w:r w:rsidRPr="00224749">
        <w:rPr>
          <w:strike/>
          <w:color w:val="000000"/>
        </w:rPr>
        <w:lastRenderedPageBreak/>
        <w:t xml:space="preserve">for consideration when preparing to adopt proposed fee schedules to achieve a structure sufficient to support the program. </w:t>
      </w:r>
    </w:p>
    <w:p w:rsid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4749">
        <w:rPr>
          <w:color w:val="000000"/>
        </w:rPr>
        <w:tab/>
      </w:r>
      <w:r w:rsidRPr="00224749">
        <w:rPr>
          <w:strike/>
          <w:color w:val="000000"/>
        </w:rPr>
        <w:t>Fees for a board funded by general appropriations must be set by the General Assembly and deposited into the general fund.  All fees are nonrefundable.</w:t>
      </w:r>
      <w:r>
        <w:rPr>
          <w:color w:val="000000"/>
        </w:rPr>
        <w:t>”</w:t>
      </w: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4749">
        <w:t>2</w:t>
      </w:r>
      <w:r>
        <w:t>.</w:t>
      </w:r>
      <w:r>
        <w:tab/>
        <w:t>This act takes effect upon approval by the Governor.</w:t>
      </w:r>
    </w:p>
    <w:p w:rsidR="006F20FE" w:rsidRDefault="002247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0FE" w:rsidRDefault="006F20FE" w:rsidP="00D64ED1">
      <w:pPr>
        <w:suppressAutoHyphens/>
      </w:pPr>
    </w:p>
    <w:sectPr w:rsidR="006F20FE" w:rsidSect="000428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FD0" w:rsidRDefault="008C5FD0" w:rsidP="009F0C77">
      <w:r>
        <w:separator/>
      </w:r>
    </w:p>
  </w:endnote>
  <w:endnote w:type="continuationSeparator" w:id="0">
    <w:p w:rsidR="008C5FD0" w:rsidRDefault="008C5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8C21CF-28C2-469B-8CFE-47B806B067A9}"/>
    <w:embedBold r:id="rId2" w:fontKey="{0584C4AA-F0A4-4152-B719-B519ABC820FF}"/>
  </w:font>
  <w:font w:name="Calibri">
    <w:panose1 w:val="020F0502020204030204"/>
    <w:charset w:val="00"/>
    <w:family w:val="swiss"/>
    <w:pitch w:val="variable"/>
    <w:sig w:usb0="A00002EF" w:usb1="4000207B" w:usb2="00000000" w:usb3="00000000" w:csb0="0000009F" w:csb1="00000000"/>
    <w:embedRegular r:id="rId3" w:fontKey="{110543A7-74ED-4D9C-9007-4584673C99CB}"/>
  </w:font>
  <w:font w:name="Tahoma">
    <w:panose1 w:val="020B0604030504040204"/>
    <w:charset w:val="00"/>
    <w:family w:val="swiss"/>
    <w:pitch w:val="variable"/>
    <w:sig w:usb0="61002A87" w:usb1="80000000" w:usb2="00000008" w:usb3="00000000" w:csb0="000101FF" w:csb1="00000000"/>
    <w:embedRegular r:id="rId4" w:fontKey="{1AC23099-DC5F-483F-811E-C23EF060080B}"/>
  </w:font>
  <w:font w:name="Cambria">
    <w:panose1 w:val="02040503050406030204"/>
    <w:charset w:val="00"/>
    <w:family w:val="roman"/>
    <w:pitch w:val="variable"/>
    <w:sig w:usb0="A00002EF" w:usb1="4000004B" w:usb2="00000000" w:usb3="00000000" w:csb0="0000009F" w:csb1="00000000"/>
    <w:embedRegular r:id="rId5" w:fontKey="{62F9155F-37EF-4B86-82E4-3483E49B51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1D" w:rsidRPr="006F20FE" w:rsidRDefault="006F20FE" w:rsidP="006F20FE">
    <w:pPr>
      <w:pStyle w:val="Footer"/>
      <w:tabs>
        <w:tab w:val="clear" w:pos="4680"/>
        <w:tab w:val="clear" w:pos="9360"/>
        <w:tab w:val="center" w:pos="2995"/>
      </w:tabs>
      <w:spacing w:before="120"/>
    </w:pPr>
    <w:r>
      <w:t>[1395</w:t>
    </w:r>
    <w:r w:rsidR="000428D4">
      <w:t>-</w:t>
    </w:r>
    <w:fldSimple w:instr=" PAGE  \* MERGEFORMAT ">
      <w:r w:rsidR="00D64ED1">
        <w:rPr>
          <w:noProof/>
        </w:rPr>
        <w:t>3</w:t>
      </w:r>
    </w:fldSimple>
    <w:r w:rsidR="000428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8D4" w:rsidRPr="006F20FE" w:rsidRDefault="000428D4" w:rsidP="006F20FE">
    <w:pPr>
      <w:pStyle w:val="Footer"/>
      <w:tabs>
        <w:tab w:val="clear" w:pos="4680"/>
        <w:tab w:val="clear" w:pos="9360"/>
        <w:tab w:val="center" w:pos="2995"/>
      </w:tabs>
      <w:spacing w:before="120"/>
    </w:pPr>
    <w:r>
      <w:t>[1395]</w:t>
    </w:r>
    <w:r>
      <w:tab/>
    </w:r>
    <w:fldSimple w:instr=" PAGE  \* MERGEFORMAT ">
      <w:r w:rsidR="00D64E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FD0" w:rsidRDefault="008C5FD0" w:rsidP="009F0C77">
      <w:r>
        <w:separator/>
      </w:r>
    </w:p>
  </w:footnote>
  <w:footnote w:type="continuationSeparator" w:id="0">
    <w:p w:rsidR="008C5FD0" w:rsidRDefault="008C5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7AC12"/>
    <w:docVar w:name="CoverBillType" w:val="b"/>
    <w:docVar w:name="docpath" w:val="L:\Council\bills\NBD\12277AC12.DOCX"/>
    <w:docVar w:name="dvBillNumber" w:val="1395"/>
    <w:docVar w:name="dvBillNumberPrefix" w:val="S. "/>
    <w:docVar w:name="dvOriginalBody" w:val="Senate"/>
    <w:docVar w:name="dvSteno" w:val="NBD"/>
    <w:docVar w:name="NameofBody" w:val="s"/>
    <w:docVar w:name="vgroup2" w:val="Council"/>
  </w:docVars>
  <w:rsids>
    <w:rsidRoot w:val="009A4113"/>
    <w:rsid w:val="00026C9A"/>
    <w:rsid w:val="000428D4"/>
    <w:rsid w:val="000965A1"/>
    <w:rsid w:val="000E1785"/>
    <w:rsid w:val="001023A4"/>
    <w:rsid w:val="0010776B"/>
    <w:rsid w:val="00133E66"/>
    <w:rsid w:val="00134ACF"/>
    <w:rsid w:val="00144E15"/>
    <w:rsid w:val="001A4A62"/>
    <w:rsid w:val="001A681E"/>
    <w:rsid w:val="001D08F2"/>
    <w:rsid w:val="002037CA"/>
    <w:rsid w:val="002047A2"/>
    <w:rsid w:val="00224749"/>
    <w:rsid w:val="002321B6"/>
    <w:rsid w:val="0023696B"/>
    <w:rsid w:val="00250967"/>
    <w:rsid w:val="002759C5"/>
    <w:rsid w:val="00277DEE"/>
    <w:rsid w:val="00280D88"/>
    <w:rsid w:val="00294ABE"/>
    <w:rsid w:val="002A3EB4"/>
    <w:rsid w:val="00325348"/>
    <w:rsid w:val="00350578"/>
    <w:rsid w:val="0035484E"/>
    <w:rsid w:val="00393688"/>
    <w:rsid w:val="003D411E"/>
    <w:rsid w:val="003E001D"/>
    <w:rsid w:val="003E3C1E"/>
    <w:rsid w:val="003E6148"/>
    <w:rsid w:val="00400EAA"/>
    <w:rsid w:val="0041269F"/>
    <w:rsid w:val="0041760A"/>
    <w:rsid w:val="004809EE"/>
    <w:rsid w:val="0048524A"/>
    <w:rsid w:val="00511EE9"/>
    <w:rsid w:val="00515E4C"/>
    <w:rsid w:val="00521E00"/>
    <w:rsid w:val="00531955"/>
    <w:rsid w:val="00577C6C"/>
    <w:rsid w:val="0058501B"/>
    <w:rsid w:val="006215AA"/>
    <w:rsid w:val="0063355C"/>
    <w:rsid w:val="006340D9"/>
    <w:rsid w:val="00643B8E"/>
    <w:rsid w:val="00646632"/>
    <w:rsid w:val="00665EBC"/>
    <w:rsid w:val="0069470D"/>
    <w:rsid w:val="006A476C"/>
    <w:rsid w:val="006C6A93"/>
    <w:rsid w:val="006D1626"/>
    <w:rsid w:val="006E02F9"/>
    <w:rsid w:val="006F20FE"/>
    <w:rsid w:val="00703F21"/>
    <w:rsid w:val="007351C7"/>
    <w:rsid w:val="00753C04"/>
    <w:rsid w:val="00756946"/>
    <w:rsid w:val="00757F80"/>
    <w:rsid w:val="00771EEC"/>
    <w:rsid w:val="00786819"/>
    <w:rsid w:val="007A325A"/>
    <w:rsid w:val="007F1523"/>
    <w:rsid w:val="007F509E"/>
    <w:rsid w:val="007F5799"/>
    <w:rsid w:val="007F6947"/>
    <w:rsid w:val="00872729"/>
    <w:rsid w:val="008C5FD0"/>
    <w:rsid w:val="008F1F22"/>
    <w:rsid w:val="008F4429"/>
    <w:rsid w:val="009352BB"/>
    <w:rsid w:val="00990668"/>
    <w:rsid w:val="009A4113"/>
    <w:rsid w:val="009A5047"/>
    <w:rsid w:val="009F0B96"/>
    <w:rsid w:val="009F0C77"/>
    <w:rsid w:val="009F4DD1"/>
    <w:rsid w:val="00A64E80"/>
    <w:rsid w:val="00A741D9"/>
    <w:rsid w:val="00A9741D"/>
    <w:rsid w:val="00AA1713"/>
    <w:rsid w:val="00AA1866"/>
    <w:rsid w:val="00AD4B17"/>
    <w:rsid w:val="00AF56A5"/>
    <w:rsid w:val="00B26FA6"/>
    <w:rsid w:val="00B70AA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59CE"/>
    <w:rsid w:val="00D6260D"/>
    <w:rsid w:val="00D64ED1"/>
    <w:rsid w:val="00D6662B"/>
    <w:rsid w:val="00D95E2F"/>
    <w:rsid w:val="00D970A9"/>
    <w:rsid w:val="00DB3AC0"/>
    <w:rsid w:val="00DE68F0"/>
    <w:rsid w:val="00DF3845"/>
    <w:rsid w:val="00DF7E17"/>
    <w:rsid w:val="00E35F9B"/>
    <w:rsid w:val="00EB00A2"/>
    <w:rsid w:val="00EB1BF3"/>
    <w:rsid w:val="00ED046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5E4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5E4C"/>
    <w:pPr>
      <w:tabs>
        <w:tab w:val="right" w:pos="5904"/>
      </w:tabs>
    </w:pPr>
  </w:style>
  <w:style w:type="paragraph" w:styleId="BalloonText">
    <w:name w:val="Balloon Text"/>
    <w:basedOn w:val="Normal"/>
    <w:link w:val="BalloonTextChar"/>
    <w:uiPriority w:val="99"/>
    <w:semiHidden/>
    <w:unhideWhenUsed/>
    <w:rsid w:val="0063355C"/>
    <w:rPr>
      <w:rFonts w:ascii="Tahoma" w:hAnsi="Tahoma" w:cs="Tahoma"/>
      <w:sz w:val="16"/>
      <w:szCs w:val="16"/>
    </w:rPr>
  </w:style>
  <w:style w:type="character" w:customStyle="1" w:styleId="BalloonTextChar">
    <w:name w:val="Balloon Text Char"/>
    <w:basedOn w:val="DefaultParagraphFont"/>
    <w:link w:val="BalloonText"/>
    <w:uiPriority w:val="99"/>
    <w:semiHidden/>
    <w:rsid w:val="0063355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16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E5B7B-8085-40AF-AAE6-4998D55DE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1407</Words>
  <Characters>7773</Characters>
  <Application>Microsoft Office Word</Application>
  <DocSecurity>0</DocSecurity>
  <Lines>194</Lines>
  <Paragraphs>47</Paragraphs>
  <ScaleCrop>false</ScaleCrop>
  <Company> </Company>
  <LinksUpToDate>false</LinksUpToDate>
  <CharactersWithSpaces>9133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2012-03-29T14:47:00Z</cp:lastPrinted>
  <dcterms:created xsi:type="dcterms:W3CDTF">2012-04-12T20:32:00Z</dcterms:created>
  <dcterms:modified xsi:type="dcterms:W3CDTF">2012-04-12T20:32:00Z</dcterms:modified>
</cp:coreProperties>
</file>