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382" w:rsidRDefault="008B0382" w:rsidP="008B0382">
      <w:pPr>
        <w:pStyle w:val="BillDots"/>
      </w:pPr>
    </w:p>
    <w:p w:rsidR="008B0382" w:rsidRDefault="008B0382" w:rsidP="008B0382">
      <w:pPr>
        <w:pStyle w:val="Numbersforbill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82" w:rsidRDefault="008B0382" w:rsidP="008B0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7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56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30F83"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949B4">
        <w:rPr>
          <w:color w:val="000000" w:themeColor="text1"/>
          <w:u w:color="000000" w:themeColor="text1"/>
        </w:rPr>
        <w:t>TO AMEND THE CODE OF LAWS OF SOUTH CAROLINA, 1976, BY ADDING CHAPTER 70 TO TITLE 44 TO ENACT THE “LICENSURE OF IN</w:t>
      </w:r>
      <w:r>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Pr>
          <w:color w:val="000000" w:themeColor="text1"/>
          <w:u w:color="000000" w:themeColor="text1"/>
        </w:rPr>
        <w:noBreakHyphen/>
      </w:r>
      <w:r w:rsidRPr="008949B4">
        <w:rPr>
          <w:color w:val="000000" w:themeColor="text1"/>
          <w:u w:color="000000" w:themeColor="text1"/>
        </w:rPr>
        <w:t>HOME CAREGIVERS EMPLOYED BY IN</w:t>
      </w:r>
      <w:r>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Pr="00091355">
        <w:rPr>
          <w:color w:val="000000" w:themeColor="text1"/>
          <w:u w:color="000000" w:themeColor="text1"/>
        </w:rPr>
        <w:t>’</w:t>
      </w:r>
      <w:r w:rsidRPr="008949B4">
        <w:rPr>
          <w:color w:val="000000" w:themeColor="text1"/>
          <w:u w:color="000000" w:themeColor="text1"/>
        </w:rPr>
        <w:t xml:space="preserve">S RESPONSIBILITIES </w:t>
      </w:r>
      <w:r>
        <w:rPr>
          <w:color w:val="000000" w:themeColor="text1"/>
          <w:u w:color="000000" w:themeColor="text1"/>
        </w:rPr>
        <w:t>PURSUANT TO</w:t>
      </w:r>
      <w:r w:rsidRPr="008949B4">
        <w:rPr>
          <w:color w:val="000000" w:themeColor="text1"/>
          <w:u w:color="000000" w:themeColor="text1"/>
        </w:rPr>
        <w:t xml:space="preserve"> THIS CHAPTER</w:t>
      </w:r>
      <w:r>
        <w:rPr>
          <w:color w:val="000000" w:themeColor="text1"/>
          <w:u w:color="000000" w:themeColor="text1"/>
        </w:rPr>
        <w:t>; AND TO AMEND SECTION 44</w:t>
      </w:r>
      <w:r>
        <w:rPr>
          <w:color w:val="000000" w:themeColor="text1"/>
          <w:u w:color="000000" w:themeColor="text1"/>
        </w:rPr>
        <w:noBreakHyphen/>
        <w:t>7</w:t>
      </w:r>
      <w:r>
        <w:rPr>
          <w:color w:val="000000" w:themeColor="text1"/>
          <w:u w:color="000000" w:themeColor="text1"/>
        </w:rPr>
        <w:noBreakHyphen/>
        <w:t xml:space="preserve">2910, AS AMENDED, RELATING TO CRIMINAL RECORD </w:t>
      </w:r>
      <w:r w:rsidR="00731C8D">
        <w:rPr>
          <w:color w:val="000000" w:themeColor="text1"/>
          <w:u w:color="000000" w:themeColor="text1"/>
        </w:rPr>
        <w:t>CHECKS FOR CAREGIVERS, SO AS TO INCLUDE IN-HOME CARE PROVIDERS</w:t>
      </w:r>
      <w:r w:rsidRPr="008949B4">
        <w:rPr>
          <w:color w:val="000000" w:themeColor="text1"/>
          <w:u w:color="000000" w:themeColor="text1"/>
        </w:rPr>
        <w:t>.</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56A7" w:rsidRDefault="00C756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949B4">
        <w:rPr>
          <w:color w:val="000000" w:themeColor="text1"/>
          <w:u w:color="000000" w:themeColor="text1"/>
        </w:rPr>
        <w:t>Title 44 of the 1976 Code is 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Pr>
          <w:color w:val="000000" w:themeColor="text1"/>
          <w:u w:color="000000" w:themeColor="text1"/>
        </w:rPr>
        <w:noBreakHyphen/>
        <w:t>Home Care Provider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Pr="00091355">
        <w:rPr>
          <w:color w:val="000000" w:themeColor="text1"/>
          <w:u w:color="000000" w:themeColor="text1"/>
        </w:rPr>
        <w:t>‘</w:t>
      </w:r>
      <w:r w:rsidRPr="008949B4">
        <w:rPr>
          <w:color w:val="000000" w:themeColor="text1"/>
          <w:u w:color="000000" w:themeColor="text1"/>
        </w:rPr>
        <w:t>Licensure of In</w:t>
      </w:r>
      <w:r>
        <w:rPr>
          <w:color w:val="000000" w:themeColor="text1"/>
          <w:u w:color="000000" w:themeColor="text1"/>
        </w:rPr>
        <w:noBreakHyphen/>
      </w:r>
      <w:r w:rsidRPr="008949B4">
        <w:rPr>
          <w:color w:val="000000" w:themeColor="text1"/>
          <w:u w:color="000000" w:themeColor="text1"/>
        </w:rPr>
        <w:t>Home Care Provider Act</w:t>
      </w:r>
      <w:r w:rsidRPr="00091355">
        <w:rPr>
          <w:color w:val="000000" w:themeColor="text1"/>
          <w:u w:color="000000" w:themeColor="text1"/>
        </w:rPr>
        <w:t>’</w:t>
      </w:r>
      <w:r w:rsidRPr="008949B4">
        <w:rPr>
          <w:color w:val="000000" w:themeColor="text1"/>
          <w:u w:color="000000" w:themeColor="text1"/>
        </w:rPr>
        <w:t xml:space="preserv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Department</w:t>
      </w:r>
      <w:r w:rsidRPr="00091355">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w:t>
      </w:r>
      <w:r w:rsidRPr="00091355">
        <w:rPr>
          <w:color w:val="000000" w:themeColor="text1"/>
          <w:u w:color="000000" w:themeColor="text1"/>
        </w:rPr>
        <w:t>’</w:t>
      </w:r>
      <w:r w:rsidRPr="008949B4">
        <w:rPr>
          <w:color w:val="000000" w:themeColor="text1"/>
          <w:u w:color="000000" w:themeColor="text1"/>
        </w:rPr>
        <w:t xml:space="preserve"> means care:</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Pr>
          <w:color w:val="000000" w:themeColor="text1"/>
          <w:u w:color="000000" w:themeColor="text1"/>
        </w:rPr>
        <w:noBreakHyphen/>
      </w:r>
      <w:r w:rsidRPr="008949B4">
        <w:rPr>
          <w:color w:val="000000" w:themeColor="text1"/>
          <w:u w:color="000000" w:themeColor="text1"/>
        </w:rPr>
        <w:t xml:space="preserve">administered medication;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Pr="00091355">
        <w:rPr>
          <w:color w:val="000000" w:themeColor="text1"/>
          <w:u w:color="000000" w:themeColor="text1"/>
        </w:rPr>
        <w:t>‘</w:t>
      </w:r>
      <w:r w:rsidRPr="008949B4">
        <w:rPr>
          <w:color w:val="000000" w:themeColor="text1"/>
          <w:u w:color="000000" w:themeColor="text1"/>
        </w:rPr>
        <w:t>In</w:t>
      </w:r>
      <w:r>
        <w:rPr>
          <w:color w:val="000000" w:themeColor="text1"/>
          <w:u w:color="000000" w:themeColor="text1"/>
        </w:rPr>
        <w:noBreakHyphen/>
      </w:r>
      <w:r w:rsidRPr="008949B4">
        <w:rPr>
          <w:color w:val="000000" w:themeColor="text1"/>
          <w:u w:color="000000" w:themeColor="text1"/>
        </w:rPr>
        <w:t>home care provider</w:t>
      </w:r>
      <w:r w:rsidRPr="00091355">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Pr>
          <w:color w:val="000000" w:themeColor="text1"/>
          <w:u w:color="000000" w:themeColor="text1"/>
        </w:rPr>
        <w:noBreakHyphen/>
      </w:r>
      <w:r w:rsidRPr="008949B4">
        <w:rPr>
          <w:color w:val="000000" w:themeColor="text1"/>
          <w:u w:color="000000" w:themeColor="text1"/>
        </w:rPr>
        <w:t xml:space="preserve">home care provider does not include: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a home health agency or hospice or an entity licensed </w:t>
      </w:r>
      <w:r>
        <w:rPr>
          <w:color w:val="000000" w:themeColor="text1"/>
          <w:u w:color="000000" w:themeColor="text1"/>
        </w:rPr>
        <w:t>pursuant to</w:t>
      </w:r>
      <w:r w:rsidRPr="008949B4">
        <w:rPr>
          <w:color w:val="000000" w:themeColor="text1"/>
          <w:u w:color="000000" w:themeColor="text1"/>
        </w:rPr>
        <w:t xml:space="preserve">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00F52D81">
        <w:rPr>
          <w:color w:val="000000" w:themeColor="text1"/>
          <w:u w:color="000000" w:themeColor="text1"/>
        </w:rPr>
        <w:t>260;</w:t>
      </w:r>
      <w:r>
        <w:rPr>
          <w:color w:val="000000" w:themeColor="text1"/>
          <w:u w:color="000000" w:themeColor="text1"/>
        </w:rPr>
        <w:t xml:space="preserve"> </w:t>
      </w:r>
      <w:r w:rsidRPr="008949B4">
        <w:rPr>
          <w:color w:val="000000" w:themeColor="text1"/>
          <w:u w:color="000000" w:themeColor="text1"/>
        </w:rPr>
        <w:t>or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8949B4">
        <w:rPr>
          <w:color w:val="000000" w:themeColor="text1"/>
          <w:u w:color="000000" w:themeColor="text1"/>
        </w:rPr>
        <w:tab/>
        <w:t>a direct care entity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(B)(1)(e), a direct caregiver or caregiver defined by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 (B)(2)(e)</w:t>
      </w:r>
      <w:r>
        <w:rPr>
          <w:color w:val="000000" w:themeColor="text1"/>
          <w:u w:color="000000" w:themeColor="text1"/>
        </w:rPr>
        <w:t>,</w:t>
      </w:r>
      <w:r w:rsidRPr="008949B4">
        <w:rPr>
          <w:color w:val="000000" w:themeColor="text1"/>
          <w:u w:color="000000" w:themeColor="text1"/>
        </w:rPr>
        <w:t xml:space="preserve"> or an individual who provides a service or services defined by Section 44</w:t>
      </w:r>
      <w:r>
        <w:rPr>
          <w:color w:val="000000" w:themeColor="text1"/>
          <w:u w:color="000000" w:themeColor="text1"/>
        </w:rPr>
        <w:noBreakHyphen/>
      </w:r>
      <w:r w:rsidRPr="008949B4">
        <w:rPr>
          <w:color w:val="000000" w:themeColor="text1"/>
          <w:u w:color="000000" w:themeColor="text1"/>
        </w:rPr>
        <w:t>21</w:t>
      </w:r>
      <w:r>
        <w:rPr>
          <w:color w:val="000000" w:themeColor="text1"/>
          <w:u w:color="000000" w:themeColor="text1"/>
        </w:rPr>
        <w:noBreakHyphen/>
      </w:r>
      <w:r w:rsidRPr="008949B4">
        <w:rPr>
          <w:color w:val="000000" w:themeColor="text1"/>
          <w:u w:color="000000" w:themeColor="text1"/>
        </w:rPr>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2A7190">
        <w:rPr>
          <w:u w:color="000000" w:themeColor="text1"/>
        </w:rPr>
        <w:t>Section 44</w:t>
      </w:r>
      <w:r>
        <w:rPr>
          <w:u w:color="000000" w:themeColor="text1"/>
        </w:rPr>
        <w:noBreakHyphen/>
      </w:r>
      <w:r w:rsidRPr="002A7190">
        <w:rPr>
          <w:u w:color="000000" w:themeColor="text1"/>
        </w:rPr>
        <w:t>70</w:t>
      </w:r>
      <w:r>
        <w:rPr>
          <w:u w:color="000000" w:themeColor="text1"/>
        </w:rPr>
        <w:noBreakHyphen/>
      </w:r>
      <w:r w:rsidRPr="002A7190">
        <w:rPr>
          <w:u w:color="000000" w:themeColor="text1"/>
        </w:rPr>
        <w:t>40.</w:t>
      </w:r>
      <w:r w:rsidRPr="002A7190">
        <w:rPr>
          <w:u w:color="000000" w:themeColor="text1"/>
        </w:rPr>
        <w:tab/>
        <w:t>The department shall promulgate regulations for the licensure of in</w:t>
      </w:r>
      <w:r>
        <w:rPr>
          <w:u w:color="000000" w:themeColor="text1"/>
        </w:rPr>
        <w:noBreakHyphen/>
      </w:r>
      <w:r w:rsidRPr="002A7190">
        <w:rPr>
          <w:u w:color="000000" w:themeColor="text1"/>
        </w:rPr>
        <w:t xml:space="preserve">home care providers. </w:t>
      </w:r>
      <w:r>
        <w:rPr>
          <w:u w:color="000000" w:themeColor="text1"/>
        </w:rPr>
        <w:t>T</w:t>
      </w:r>
      <w:r w:rsidRPr="002A7190">
        <w:rPr>
          <w:u w:color="000000" w:themeColor="text1"/>
        </w:rPr>
        <w:t xml:space="preserve">he department must </w:t>
      </w:r>
      <w:r w:rsidRPr="002A7190">
        <w:rPr>
          <w:u w:color="000000" w:themeColor="text1"/>
        </w:rPr>
        <w:lastRenderedPageBreak/>
        <w:t>use as a basis for these regulations the current standards for the appropriate levels of care as outlined in Medicaid Scope of Services for Personal Care II Services as</w:t>
      </w:r>
      <w:r>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drug testing of licensure applicants;</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(4)</w:t>
      </w:r>
      <w:r w:rsidRPr="00BB27E7">
        <w:rPr>
          <w:u w:color="000000" w:themeColor="text1"/>
        </w:rPr>
        <w:tab/>
        <w:t xml:space="preserve">responsibilities and duties of a licensee, including requirements for bonding, record keeping, and reporting;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(5)</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A30F83" w:rsidRPr="00BB27E7"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(6)</w:t>
      </w:r>
      <w:r w:rsidRPr="00BB27E7">
        <w:rPr>
          <w:u w:color="000000" w:themeColor="text1"/>
        </w:rPr>
        <w:tab/>
        <w:t>criteria that a licensee</w:t>
      </w:r>
      <w:r w:rsidRPr="00091355">
        <w:rPr>
          <w:u w:color="000000" w:themeColor="text1"/>
        </w:rPr>
        <w:t>’</w:t>
      </w:r>
      <w:r w:rsidRPr="00BB27E7">
        <w:rPr>
          <w:u w:color="000000" w:themeColor="text1"/>
        </w:rPr>
        <w:t>s employee, agent, independent contractor</w:t>
      </w:r>
      <w:r>
        <w:rPr>
          <w:u w:color="000000" w:themeColor="text1"/>
        </w:rPr>
        <w:t>,</w:t>
      </w:r>
      <w:r w:rsidRPr="00BB27E7">
        <w:rPr>
          <w:u w:color="000000" w:themeColor="text1"/>
        </w:rPr>
        <w:t xml:space="preserve"> or referral must satisfy before providing in</w:t>
      </w:r>
      <w:r>
        <w:rPr>
          <w:u w:color="000000" w:themeColor="text1"/>
        </w:rPr>
        <w:noBreakHyphen/>
      </w:r>
      <w:r w:rsidRPr="00BB27E7">
        <w:rPr>
          <w:u w:color="000000" w:themeColor="text1"/>
        </w:rPr>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(7)</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Pr>
          <w:u w:color="000000" w:themeColor="text1"/>
        </w:rPr>
        <w:noBreakHyphen/>
      </w:r>
      <w:r w:rsidRPr="00BB27E7">
        <w:rPr>
          <w:u w:color="000000" w:themeColor="text1"/>
        </w:rPr>
        <w:t>1</w:t>
      </w:r>
      <w:r>
        <w:rPr>
          <w:u w:color="000000" w:themeColor="text1"/>
        </w:rPr>
        <w:noBreakHyphen/>
      </w:r>
      <w:r w:rsidRPr="00BB27E7">
        <w:rPr>
          <w:u w:color="000000" w:themeColor="text1"/>
        </w:rPr>
        <w:t>60.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Pr>
          <w:color w:val="000000" w:themeColor="text1"/>
          <w:u w:color="000000" w:themeColor="text1"/>
        </w:rPr>
        <w:noBreakHyphen/>
      </w:r>
      <w:r w:rsidRPr="008949B4">
        <w:rPr>
          <w:color w:val="000000" w:themeColor="text1"/>
          <w:u w:color="000000" w:themeColor="text1"/>
        </w:rPr>
        <w:t xml:space="preserve">home care provider is: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 xml:space="preserve">40.  </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49B4">
        <w:rPr>
          <w:color w:val="000000" w:themeColor="text1"/>
          <w:u w:color="000000" w:themeColor="text1"/>
        </w:rPr>
        <w:t>Before being employed as an in</w:t>
      </w:r>
      <w:r>
        <w:rPr>
          <w:color w:val="000000" w:themeColor="text1"/>
          <w:u w:color="000000" w:themeColor="text1"/>
        </w:rPr>
        <w:noBreakHyphen/>
      </w:r>
      <w:r w:rsidRPr="008949B4">
        <w:rPr>
          <w:color w:val="000000" w:themeColor="text1"/>
          <w:u w:color="000000" w:themeColor="text1"/>
        </w:rPr>
        <w:t>home caregiver by a licensed in</w:t>
      </w:r>
      <w:r>
        <w:rPr>
          <w:color w:val="000000" w:themeColor="text1"/>
          <w:u w:color="000000" w:themeColor="text1"/>
        </w:rPr>
        <w:noBreakHyphen/>
      </w:r>
      <w:r w:rsidRPr="008949B4">
        <w:rPr>
          <w:color w:val="000000" w:themeColor="text1"/>
          <w:u w:color="000000" w:themeColor="text1"/>
        </w:rPr>
        <w:t>home care provider, a person shall undergo a criminal background check as provided for in 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 xml:space="preserve">Fees collected pursuant to this chapter must be retained by the department and credited to a separate and </w:t>
      </w:r>
      <w:r w:rsidRPr="008949B4">
        <w:rPr>
          <w:color w:val="000000" w:themeColor="text1"/>
          <w:u w:color="000000" w:themeColor="text1"/>
        </w:rPr>
        <w:lastRenderedPageBreak/>
        <w:t>distinct account to be used exclusively by the department to carry out its responsibilities under this chapter.”</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Pr>
          <w:color w:val="000000" w:themeColor="text1"/>
          <w:u w:color="000000" w:themeColor="text1"/>
        </w:rPr>
        <w:noBreakHyphen/>
      </w:r>
      <w:r w:rsidRPr="008949B4">
        <w:rPr>
          <w:color w:val="000000" w:themeColor="text1"/>
          <w:u w:color="000000" w:themeColor="text1"/>
        </w:rPr>
        <w:t>7</w:t>
      </w:r>
      <w:r>
        <w:rPr>
          <w:color w:val="000000" w:themeColor="text1"/>
          <w:u w:color="000000" w:themeColor="text1"/>
        </w:rPr>
        <w:noBreakHyphen/>
      </w:r>
      <w:r w:rsidRPr="008949B4">
        <w:rPr>
          <w:color w:val="000000" w:themeColor="text1"/>
          <w:u w:color="000000" w:themeColor="text1"/>
        </w:rPr>
        <w:t>2910(B)</w:t>
      </w:r>
      <w:r w:rsidR="00F52D81">
        <w:rPr>
          <w:color w:val="000000" w:themeColor="text1"/>
          <w:u w:color="000000" w:themeColor="text1"/>
        </w:rPr>
        <w:t>(1)</w:t>
      </w:r>
      <w:r w:rsidRPr="008949B4">
        <w:rPr>
          <w:color w:val="000000" w:themeColor="text1"/>
          <w:u w:color="000000" w:themeColor="text1"/>
        </w:rPr>
        <w:t xml:space="preserve"> of the 1</w:t>
      </w:r>
      <w:r>
        <w:rPr>
          <w:color w:val="000000" w:themeColor="text1"/>
          <w:u w:color="000000" w:themeColor="text1"/>
        </w:rPr>
        <w:t>9</w:t>
      </w:r>
      <w:r w:rsidRPr="008949B4">
        <w:rPr>
          <w:color w:val="000000" w:themeColor="text1"/>
          <w:u w:color="000000" w:themeColor="text1"/>
        </w:rPr>
        <w:t>76 Code</w:t>
      </w:r>
      <w:r>
        <w:rPr>
          <w:color w:val="000000" w:themeColor="text1"/>
          <w:u w:color="000000" w:themeColor="text1"/>
        </w:rPr>
        <w:t>, as last amended by Act 207 of 2010,</w:t>
      </w:r>
      <w:r w:rsidRPr="008949B4">
        <w:rPr>
          <w:color w:val="000000" w:themeColor="text1"/>
          <w:u w:color="000000" w:themeColor="text1"/>
        </w:rPr>
        <w:t xml:space="preserve"> is </w:t>
      </w:r>
      <w:r>
        <w:rPr>
          <w:color w:val="000000" w:themeColor="text1"/>
          <w:u w:color="000000" w:themeColor="text1"/>
        </w:rPr>
        <w:t xml:space="preserve">further </w:t>
      </w:r>
      <w:r w:rsidRPr="008949B4">
        <w:rPr>
          <w:color w:val="000000" w:themeColor="text1"/>
          <w:u w:color="000000" w:themeColor="text1"/>
        </w:rPr>
        <w:t>amended by adding:</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Pr="008949B4">
        <w:rPr>
          <w:color w:val="000000" w:themeColor="text1"/>
          <w:u w:val="single" w:color="000000" w:themeColor="text1"/>
        </w:rPr>
        <w:t>“(</w:t>
      </w:r>
      <w:r>
        <w:rPr>
          <w:color w:val="000000" w:themeColor="text1"/>
          <w:u w:val="single" w:color="000000" w:themeColor="text1"/>
        </w:rPr>
        <w:t>h</w:t>
      </w:r>
      <w:r w:rsidRPr="008949B4">
        <w:rPr>
          <w:color w:val="000000" w:themeColor="text1"/>
          <w:u w:val="single" w:color="000000" w:themeColor="text1"/>
        </w:rPr>
        <w:t>)</w:t>
      </w:r>
      <w:r w:rsidRPr="00A1284F">
        <w:rPr>
          <w:color w:val="000000" w:themeColor="text1"/>
          <w:u w:color="000000" w:themeColor="text1"/>
        </w:rPr>
        <w:tab/>
      </w:r>
      <w:r w:rsidRPr="008949B4">
        <w:rPr>
          <w:color w:val="000000" w:themeColor="text1"/>
          <w:u w:val="single" w:color="000000" w:themeColor="text1"/>
        </w:rPr>
        <w:t>an in</w:t>
      </w:r>
      <w:r>
        <w:rPr>
          <w:color w:val="000000" w:themeColor="text1"/>
          <w:u w:val="single" w:color="000000" w:themeColor="text1"/>
        </w:rPr>
        <w:noBreakHyphen/>
      </w:r>
      <w:r w:rsidRPr="008949B4">
        <w:rPr>
          <w:color w:val="000000" w:themeColor="text1"/>
          <w:u w:val="single" w:color="000000" w:themeColor="text1"/>
        </w:rPr>
        <w:t>home care provider, as defined in Section 44</w:t>
      </w:r>
      <w:r>
        <w:rPr>
          <w:color w:val="000000" w:themeColor="text1"/>
          <w:u w:val="single" w:color="000000" w:themeColor="text1"/>
        </w:rPr>
        <w:noBreakHyphen/>
      </w:r>
      <w:r w:rsidRPr="008949B4">
        <w:rPr>
          <w:color w:val="000000" w:themeColor="text1"/>
          <w:u w:val="single" w:color="000000" w:themeColor="text1"/>
        </w:rPr>
        <w:t>70</w:t>
      </w:r>
      <w:r>
        <w:rPr>
          <w:color w:val="000000" w:themeColor="text1"/>
          <w:u w:val="single" w:color="000000" w:themeColor="text1"/>
        </w:rPr>
        <w:noBreakHyphen/>
      </w:r>
      <w:r w:rsidRPr="008949B4">
        <w:rPr>
          <w:color w:val="000000" w:themeColor="text1"/>
          <w:u w:val="single" w:color="000000" w:themeColor="text1"/>
        </w:rPr>
        <w:t>20 (3).</w:t>
      </w:r>
      <w:r w:rsidRPr="00A1284F">
        <w:rPr>
          <w:color w:val="000000" w:themeColor="text1"/>
          <w:u w:color="000000" w:themeColor="text1"/>
        </w:rPr>
        <w:t>”</w:t>
      </w:r>
    </w:p>
    <w:p w:rsidR="00A30F83" w:rsidRPr="008949B4"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30F83" w:rsidP="00A30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Pr>
          <w:color w:val="000000" w:themeColor="text1"/>
          <w:u w:color="000000" w:themeColor="text1"/>
        </w:rPr>
        <w:noBreakHyphen/>
      </w:r>
      <w:r w:rsidRPr="008949B4">
        <w:rPr>
          <w:color w:val="000000" w:themeColor="text1"/>
          <w:u w:color="000000" w:themeColor="text1"/>
        </w:rPr>
        <w:t>70</w:t>
      </w:r>
      <w:r>
        <w:rPr>
          <w:color w:val="000000" w:themeColor="text1"/>
          <w:u w:color="000000" w:themeColor="text1"/>
        </w:rPr>
        <w:noBreakHyphen/>
      </w:r>
      <w:r w:rsidRPr="008949B4">
        <w:rPr>
          <w:color w:val="000000" w:themeColor="text1"/>
          <w:u w:color="000000" w:themeColor="text1"/>
        </w:rPr>
        <w:t>40, as added by Section 1 of this act.</w:t>
      </w:r>
    </w:p>
    <w:p w:rsidR="00B0711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7111" w:rsidRDefault="00B07111" w:rsidP="00B07111">
      <w:pPr>
        <w:suppressAutoHyphens/>
      </w:pPr>
    </w:p>
    <w:sectPr w:rsidR="00B07111" w:rsidSect="00B071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6A7" w:rsidRDefault="00C756A7" w:rsidP="009F0C77">
      <w:r>
        <w:separator/>
      </w:r>
    </w:p>
  </w:endnote>
  <w:endnote w:type="continuationSeparator" w:id="0">
    <w:p w:rsidR="00C756A7" w:rsidRDefault="00C756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BAA8F6-2E30-4ACE-9D6A-006EA0FFC627}"/>
    <w:embedBold r:id="rId2" w:fontKey="{985885B7-5053-4D3A-B401-EE261875CF6D}"/>
  </w:font>
  <w:font w:name="Calibri">
    <w:panose1 w:val="020F0502020204030204"/>
    <w:charset w:val="00"/>
    <w:family w:val="swiss"/>
    <w:pitch w:val="variable"/>
    <w:sig w:usb0="A00002EF" w:usb1="4000207B" w:usb2="00000000" w:usb3="00000000" w:csb0="0000009F" w:csb1="00000000"/>
    <w:embedRegular r:id="rId3" w:fontKey="{3D79BC90-B226-4A53-8363-A9F73936AF83}"/>
  </w:font>
  <w:font w:name="Tahoma">
    <w:panose1 w:val="020B0604030504040204"/>
    <w:charset w:val="00"/>
    <w:family w:val="swiss"/>
    <w:pitch w:val="variable"/>
    <w:sig w:usb0="61002A87" w:usb1="80000000" w:usb2="00000008" w:usb3="00000000" w:csb0="000101FF" w:csb1="00000000"/>
    <w:embedRegular r:id="rId4" w:fontKey="{F252D734-B6F4-4D9A-9AF0-DA5B94AE5A26}"/>
  </w:font>
  <w:font w:name="Cambria">
    <w:panose1 w:val="02040503050406030204"/>
    <w:charset w:val="00"/>
    <w:family w:val="roman"/>
    <w:pitch w:val="variable"/>
    <w:sig w:usb0="A00002EF" w:usb1="4000004B" w:usb2="00000000" w:usb3="00000000" w:csb0="0000009F" w:csb1="00000000"/>
    <w:embedRegular r:id="rId5" w:fontKey="{142D9EFC-3397-4C7D-8B2F-15759154F4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FDD" w:rsidRPr="00B07111" w:rsidRDefault="00B07111" w:rsidP="00B07111">
    <w:pPr>
      <w:pStyle w:val="Footer"/>
      <w:tabs>
        <w:tab w:val="clear" w:pos="4680"/>
        <w:tab w:val="clear" w:pos="9360"/>
        <w:tab w:val="center" w:pos="2995"/>
      </w:tabs>
      <w:spacing w:before="120"/>
    </w:pPr>
    <w:r>
      <w:t>[3012]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6A7" w:rsidRDefault="00C756A7" w:rsidP="009F0C77">
      <w:r>
        <w:separator/>
      </w:r>
    </w:p>
  </w:footnote>
  <w:footnote w:type="continuationSeparator" w:id="0">
    <w:p w:rsidR="00C756A7" w:rsidRDefault="00C756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4AC11"/>
    <w:docVar w:name="CoverBillType" w:val="b"/>
    <w:docVar w:name="docpath" w:val="L:\Council\bills\NBD\11024AC11.DOCX"/>
    <w:docVar w:name="dvBillNumber" w:val="3012"/>
    <w:docVar w:name="dvBillNumberPrefix" w:val="H. "/>
    <w:docVar w:name="dvOriginalBody" w:val="House"/>
    <w:docVar w:name="dvSteno" w:val="NBD"/>
    <w:docVar w:name="NameofBody" w:val="h"/>
    <w:docVar w:name="vgroup2" w:val="Council"/>
  </w:docVars>
  <w:rsids>
    <w:rsidRoot w:val="0085689E"/>
    <w:rsid w:val="00011869"/>
    <w:rsid w:val="000E1785"/>
    <w:rsid w:val="000F40FA"/>
    <w:rsid w:val="0010776B"/>
    <w:rsid w:val="00133E66"/>
    <w:rsid w:val="001435A3"/>
    <w:rsid w:val="001D08F2"/>
    <w:rsid w:val="001D525B"/>
    <w:rsid w:val="001D7F4F"/>
    <w:rsid w:val="002321B6"/>
    <w:rsid w:val="00250967"/>
    <w:rsid w:val="002543C8"/>
    <w:rsid w:val="00284AAE"/>
    <w:rsid w:val="002D5FDD"/>
    <w:rsid w:val="002E5912"/>
    <w:rsid w:val="00325348"/>
    <w:rsid w:val="0032732C"/>
    <w:rsid w:val="00334F50"/>
    <w:rsid w:val="00336AD0"/>
    <w:rsid w:val="0037079A"/>
    <w:rsid w:val="003B3836"/>
    <w:rsid w:val="003D01E8"/>
    <w:rsid w:val="003E5288"/>
    <w:rsid w:val="003F6D79"/>
    <w:rsid w:val="0041760A"/>
    <w:rsid w:val="00417C01"/>
    <w:rsid w:val="00423DE1"/>
    <w:rsid w:val="00430ED3"/>
    <w:rsid w:val="004809EE"/>
    <w:rsid w:val="004E7D54"/>
    <w:rsid w:val="005273C6"/>
    <w:rsid w:val="00530A69"/>
    <w:rsid w:val="00545593"/>
    <w:rsid w:val="00577C6C"/>
    <w:rsid w:val="00582BE2"/>
    <w:rsid w:val="005C2FE2"/>
    <w:rsid w:val="005E2BC9"/>
    <w:rsid w:val="00605102"/>
    <w:rsid w:val="006215AA"/>
    <w:rsid w:val="006913C9"/>
    <w:rsid w:val="0069470D"/>
    <w:rsid w:val="006F2A9E"/>
    <w:rsid w:val="00731C8D"/>
    <w:rsid w:val="00734F00"/>
    <w:rsid w:val="00763651"/>
    <w:rsid w:val="007A70AE"/>
    <w:rsid w:val="008362E8"/>
    <w:rsid w:val="0085689E"/>
    <w:rsid w:val="008A1768"/>
    <w:rsid w:val="008B0382"/>
    <w:rsid w:val="008F4429"/>
    <w:rsid w:val="0094021A"/>
    <w:rsid w:val="009C6A0B"/>
    <w:rsid w:val="009F0C77"/>
    <w:rsid w:val="009F4DD1"/>
    <w:rsid w:val="00A30F83"/>
    <w:rsid w:val="00A41684"/>
    <w:rsid w:val="00A64E80"/>
    <w:rsid w:val="00A72BCD"/>
    <w:rsid w:val="00A741D9"/>
    <w:rsid w:val="00A833AB"/>
    <w:rsid w:val="00A9741D"/>
    <w:rsid w:val="00AD4B17"/>
    <w:rsid w:val="00B07111"/>
    <w:rsid w:val="00B412D4"/>
    <w:rsid w:val="00B83103"/>
    <w:rsid w:val="00BE3C22"/>
    <w:rsid w:val="00C0345E"/>
    <w:rsid w:val="00C3483A"/>
    <w:rsid w:val="00C74E9D"/>
    <w:rsid w:val="00C756A7"/>
    <w:rsid w:val="00C82FD3"/>
    <w:rsid w:val="00C92819"/>
    <w:rsid w:val="00CC6B7B"/>
    <w:rsid w:val="00CD2089"/>
    <w:rsid w:val="00D73A67"/>
    <w:rsid w:val="00D970A9"/>
    <w:rsid w:val="00DF3845"/>
    <w:rsid w:val="00E41911"/>
    <w:rsid w:val="00E92EEF"/>
    <w:rsid w:val="00F24442"/>
    <w:rsid w:val="00F50AE3"/>
    <w:rsid w:val="00F52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836"/>
    <w:rPr>
      <w:rFonts w:ascii="Tahoma" w:hAnsi="Tahoma" w:cs="Tahoma"/>
      <w:sz w:val="16"/>
      <w:szCs w:val="16"/>
    </w:rPr>
  </w:style>
  <w:style w:type="character" w:customStyle="1" w:styleId="BalloonTextChar">
    <w:name w:val="Balloon Text Char"/>
    <w:basedOn w:val="DefaultParagraphFont"/>
    <w:link w:val="BalloonText"/>
    <w:uiPriority w:val="99"/>
    <w:semiHidden/>
    <w:rsid w:val="003B38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50CD9-F12B-480C-BA72-4A45E14A6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5249</Characters>
  <Application>Microsoft Office Word</Application>
  <DocSecurity>0</DocSecurity>
  <Lines>43</Lines>
  <Paragraphs>12</Paragraphs>
  <ScaleCrop>false</ScaleCrop>
  <Company> </Company>
  <LinksUpToDate>false</LinksUpToDate>
  <CharactersWithSpaces>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2010-10-26T12:42:00Z</cp:lastPrinted>
  <dcterms:created xsi:type="dcterms:W3CDTF">2010-12-07T21:44:00Z</dcterms:created>
  <dcterms:modified xsi:type="dcterms:W3CDTF">2010-12-07T21:44:00Z</dcterms:modified>
</cp:coreProperties>
</file>