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74C8" w:rsidRDefault="006574C8" w:rsidP="000714E8">
      <w:pPr>
        <w:pStyle w:val="BillDots"/>
      </w:pPr>
      <w:r>
        <w:rPr>
          <w:strike/>
        </w:rPr>
        <w:t>Indicates Matter Stricken</w:t>
      </w:r>
    </w:p>
    <w:p w:rsidR="006574C8" w:rsidRPr="006574C8" w:rsidRDefault="006574C8" w:rsidP="000714E8">
      <w:pPr>
        <w:pStyle w:val="BillDots"/>
      </w:pPr>
      <w:r>
        <w:rPr>
          <w:u w:val="single"/>
        </w:rPr>
        <w:t>Indicates New Matter</w:t>
      </w:r>
    </w:p>
    <w:p w:rsidR="006574C8" w:rsidRDefault="006574C8" w:rsidP="000714E8">
      <w:pPr>
        <w:pStyle w:val="BillDots"/>
      </w:pPr>
    </w:p>
    <w:p w:rsidR="006574C8" w:rsidRDefault="006574C8" w:rsidP="000714E8">
      <w:pPr>
        <w:pStyle w:val="BillDots"/>
      </w:pPr>
      <w:r>
        <w:t>RECALLED</w:t>
      </w:r>
    </w:p>
    <w:p w:rsidR="006574C8" w:rsidRDefault="006574C8" w:rsidP="000714E8">
      <w:pPr>
        <w:pStyle w:val="BillDots"/>
      </w:pPr>
      <w:r>
        <w:t>April 27, 2011</w:t>
      </w:r>
    </w:p>
    <w:p w:rsidR="006574C8" w:rsidRDefault="006574C8" w:rsidP="000714E8">
      <w:pPr>
        <w:pStyle w:val="BillDots"/>
      </w:pPr>
    </w:p>
    <w:p w:rsidR="006574C8" w:rsidRPr="006574C8" w:rsidRDefault="006574C8" w:rsidP="006574C8">
      <w:pPr>
        <w:pStyle w:val="BillDots"/>
        <w:tabs>
          <w:tab w:val="clear" w:pos="216"/>
          <w:tab w:val="clear" w:pos="432"/>
          <w:tab w:val="clear" w:pos="648"/>
          <w:tab w:val="clear" w:pos="864"/>
          <w:tab w:val="clear" w:pos="1080"/>
          <w:tab w:val="clear" w:pos="1296"/>
          <w:tab w:val="clear" w:pos="5904"/>
          <w:tab w:val="right" w:pos="5933"/>
        </w:tabs>
      </w:pPr>
      <w:r>
        <w:tab/>
      </w:r>
      <w:r>
        <w:rPr>
          <w:b/>
          <w:sz w:val="36"/>
        </w:rPr>
        <w:t>H. 3895</w:t>
      </w:r>
    </w:p>
    <w:p w:rsidR="006574C8" w:rsidRDefault="006574C8" w:rsidP="000714E8">
      <w:pPr>
        <w:pStyle w:val="BillDots"/>
      </w:pPr>
    </w:p>
    <w:p w:rsidR="006574C8" w:rsidRDefault="006574C8" w:rsidP="000714E8">
      <w:pPr>
        <w:pStyle w:val="BillDots"/>
      </w:pPr>
      <w:r>
        <w:t>Introduced by Reps. Tallon, Bannister, Brantley, Allison, Parker, Chumley, Knight, Brannon, Hearn, Allen, Sellers, Bowen, Corbin, Patrick, Cole, Dillard, Erickson, Forrester, Henderson, Herbkersman, McCoy, Mitchell, V.S. Moss, Pinson, Rutherford, Sabb, G.R. Smith, Thayer, Tribble and Willis</w:t>
      </w:r>
    </w:p>
    <w:p w:rsidR="006574C8" w:rsidRDefault="006574C8" w:rsidP="000714E8">
      <w:pPr>
        <w:pStyle w:val="BillDots"/>
      </w:pPr>
    </w:p>
    <w:p w:rsidR="006574C8" w:rsidRDefault="006574C8" w:rsidP="000714E8">
      <w:pPr>
        <w:pStyle w:val="BillDots"/>
      </w:pPr>
      <w:r>
        <w:t>S. Printed 4/27/11--H.</w:t>
      </w:r>
    </w:p>
    <w:p w:rsidR="006574C8" w:rsidRDefault="006574C8" w:rsidP="000714E8">
      <w:pPr>
        <w:pStyle w:val="BillDots"/>
      </w:pPr>
      <w:r>
        <w:t>Read the first time March 9, 2011.</w:t>
      </w:r>
    </w:p>
    <w:p w:rsidR="006574C8" w:rsidRPr="006574C8" w:rsidRDefault="006574C8" w:rsidP="006574C8">
      <w:pPr>
        <w:pStyle w:val="BillDots"/>
        <w:jc w:val="center"/>
      </w:pPr>
      <w:r>
        <w:rPr>
          <w:u w:val="single"/>
        </w:rPr>
        <w:t>            </w:t>
      </w:r>
    </w:p>
    <w:p w:rsidR="006574C8" w:rsidRDefault="006574C8" w:rsidP="000714E8">
      <w:pPr>
        <w:pStyle w:val="BillDots"/>
      </w:pPr>
    </w:p>
    <w:p w:rsidR="006574C8" w:rsidRDefault="006574C8" w:rsidP="000714E8">
      <w:pPr>
        <w:pStyle w:val="BillDots"/>
        <w:sectPr w:rsidR="006574C8" w:rsidSect="006574C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14E8" w:rsidRDefault="000714E8" w:rsidP="000714E8">
      <w:pPr>
        <w:pStyle w:val="BillDots"/>
      </w:pPr>
    </w:p>
    <w:p w:rsidR="000714E8" w:rsidRDefault="000714E8" w:rsidP="000714E8">
      <w:pPr>
        <w:pStyle w:val="Numbersforbills"/>
      </w:pPr>
    </w:p>
    <w:p w:rsidR="000714E8" w:rsidRDefault="000714E8" w:rsidP="00071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4E8" w:rsidRDefault="000714E8" w:rsidP="00071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4E8" w:rsidRDefault="000714E8" w:rsidP="00071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4E8" w:rsidRDefault="000714E8" w:rsidP="00071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4E8" w:rsidRDefault="000714E8" w:rsidP="00071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6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D08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5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w:t>
      </w:r>
      <w:r>
        <w:noBreakHyphen/>
        <w:t>15</w:t>
      </w:r>
      <w:r>
        <w:noBreakHyphen/>
        <w:t>20, CODE OF LAWS OF SOUTH CAROLINA, 1976, RELATING TO APPEARANCE BONDS, SO AS TO PROVIDE THAT AN APPEARANCE BOND IS VALID FOR A CERTAIN TIME PERIOD IN CIRCUIT AND MAGISTRATES OR MUNICIPAL COURTS UNDER CERTAIN CIRCUMSTANCES AND TO PROVIDE A PROCEDURE TO RELIEVE THE SURETY OF LIABILITY WHEN THE TIME PERIOD HAS RUN.</w:t>
      </w:r>
    </w:p>
    <w:p w:rsidR="008D088C" w:rsidRDefault="008D08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D088C" w:rsidRDefault="008D08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088C" w:rsidRDefault="008D08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B20" w:rsidRDefault="008D088C" w:rsidP="00585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85B20">
        <w:t>Section 17</w:t>
      </w:r>
      <w:r w:rsidR="00585B20">
        <w:noBreakHyphen/>
        <w:t>15</w:t>
      </w:r>
      <w:r w:rsidR="00585B20">
        <w:noBreakHyphen/>
        <w:t>20 of the 1976 Code is amended to read:</w:t>
      </w:r>
    </w:p>
    <w:p w:rsidR="00585B20" w:rsidRDefault="00585B20" w:rsidP="00585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B20" w:rsidRDefault="00585B20" w:rsidP="00585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noBreakHyphen/>
        <w:t>15</w:t>
      </w:r>
      <w:r>
        <w:noBreakHyphen/>
        <w:t>20.</w:t>
      </w:r>
      <w:r>
        <w:tab/>
      </w:r>
      <w:r>
        <w:rPr>
          <w:u w:val="single"/>
        </w:rPr>
        <w:t>(A)</w:t>
      </w:r>
      <w:r w:rsidRPr="009C2292">
        <w:tab/>
      </w:r>
      <w:r w:rsidRPr="009C2292">
        <w:rPr>
          <w:strike/>
        </w:rPr>
        <w:t>Every</w:t>
      </w:r>
      <w:r w:rsidRPr="005367E8">
        <w:t xml:space="preserve"> </w:t>
      </w:r>
      <w:r>
        <w:rPr>
          <w:u w:val="single"/>
        </w:rPr>
        <w:t>An</w:t>
      </w:r>
      <w:r>
        <w:t xml:space="preserve"> </w:t>
      </w:r>
      <w:r w:rsidRPr="005367E8">
        <w:t xml:space="preserve">appearance recognizance or appearance bond </w:t>
      </w:r>
      <w:r w:rsidRPr="009C2292">
        <w:rPr>
          <w:strike/>
        </w:rPr>
        <w:t>will</w:t>
      </w:r>
      <w:r w:rsidRPr="005367E8">
        <w:t xml:space="preserve"> </w:t>
      </w:r>
      <w:r>
        <w:rPr>
          <w:u w:val="single"/>
        </w:rPr>
        <w:t>must</w:t>
      </w:r>
      <w:r>
        <w:t xml:space="preserve"> be </w:t>
      </w:r>
      <w:r w:rsidRPr="005367E8">
        <w:t xml:space="preserve">conditioned on the person charged personally appearing before the court specified to answer the charge or indictment and to do and receive what </w:t>
      </w:r>
      <w:r w:rsidRPr="009C2292">
        <w:rPr>
          <w:strike/>
        </w:rPr>
        <w:t>shall be</w:t>
      </w:r>
      <w:r w:rsidRPr="005367E8">
        <w:t xml:space="preserve"> </w:t>
      </w:r>
      <w:r>
        <w:rPr>
          <w:u w:val="single"/>
        </w:rPr>
        <w:t>is</w:t>
      </w:r>
      <w:r>
        <w:t xml:space="preserve"> </w:t>
      </w:r>
      <w:r w:rsidRPr="005367E8">
        <w:t xml:space="preserve">enjoined by the court, and not to </w:t>
      </w:r>
      <w:r w:rsidRPr="009C2292">
        <w:rPr>
          <w:strike/>
        </w:rPr>
        <w:t>depart</w:t>
      </w:r>
      <w:r w:rsidRPr="005367E8">
        <w:t xml:space="preserve"> </w:t>
      </w:r>
      <w:r>
        <w:rPr>
          <w:u w:val="single"/>
        </w:rPr>
        <w:t>leave</w:t>
      </w:r>
      <w:r>
        <w:t xml:space="preserve"> </w:t>
      </w:r>
      <w:r w:rsidRPr="005367E8">
        <w:t xml:space="preserve">the State, and be of good behavior toward all the citizens </w:t>
      </w:r>
      <w:r w:rsidRPr="009C2292">
        <w:rPr>
          <w:strike/>
        </w:rPr>
        <w:t>thereof</w:t>
      </w:r>
      <w:r>
        <w:t xml:space="preserve"> </w:t>
      </w:r>
      <w:r>
        <w:rPr>
          <w:u w:val="single"/>
        </w:rPr>
        <w:t>of the State</w:t>
      </w:r>
      <w:r w:rsidRPr="005367E8">
        <w:t xml:space="preserve">, or especially toward </w:t>
      </w:r>
      <w:r w:rsidRPr="009C2292">
        <w:rPr>
          <w:strike/>
        </w:rPr>
        <w:t>any</w:t>
      </w:r>
      <w:r w:rsidRPr="005367E8">
        <w:t xml:space="preserve"> </w:t>
      </w:r>
      <w:r>
        <w:rPr>
          <w:u w:val="single"/>
        </w:rPr>
        <w:t>a</w:t>
      </w:r>
      <w:r>
        <w:t xml:space="preserve"> </w:t>
      </w:r>
      <w:r w:rsidRPr="005367E8">
        <w:t>person or persons specified by the court.</w:t>
      </w:r>
    </w:p>
    <w:p w:rsidR="00585B20" w:rsidRPr="009C2292" w:rsidRDefault="00585B20" w:rsidP="00585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U</w:t>
      </w:r>
      <w:r w:rsidRPr="00326F85">
        <w:rPr>
          <w:u w:val="single"/>
        </w:rPr>
        <w:t>n</w:t>
      </w:r>
      <w:r>
        <w:rPr>
          <w:u w:val="single"/>
        </w:rPr>
        <w:t>less a bench warrant is issued, an</w:t>
      </w:r>
      <w:r w:rsidRPr="00326F85">
        <w:rPr>
          <w:u w:val="single"/>
        </w:rPr>
        <w:t xml:space="preserve"> appearance</w:t>
      </w:r>
      <w:r>
        <w:rPr>
          <w:u w:val="single"/>
        </w:rPr>
        <w:t xml:space="preserve"> recognizance or an appearance</w:t>
      </w:r>
      <w:r w:rsidRPr="00326F85">
        <w:rPr>
          <w:u w:val="single"/>
        </w:rPr>
        <w:t xml:space="preserve"> bond is discharged upon adjudication, a finding of guilt,</w:t>
      </w:r>
      <w:r>
        <w:rPr>
          <w:u w:val="single"/>
        </w:rPr>
        <w:t xml:space="preserve"> </w:t>
      </w:r>
      <w:r w:rsidRPr="00326F85">
        <w:rPr>
          <w:u w:val="single"/>
        </w:rPr>
        <w:t>a differed disposition</w:t>
      </w:r>
      <w:r>
        <w:rPr>
          <w:u w:val="single"/>
        </w:rPr>
        <w:t>, or as otherwise provided by law.</w:t>
      </w:r>
      <w:r w:rsidRPr="00326F85">
        <w:rPr>
          <w:u w:val="single"/>
        </w:rPr>
        <w:t xml:space="preserve"> </w:t>
      </w:r>
      <w:r>
        <w:rPr>
          <w:u w:val="single"/>
        </w:rPr>
        <w:t xml:space="preserve"> An appearance bond </w:t>
      </w:r>
      <w:r w:rsidRPr="00326F85">
        <w:rPr>
          <w:u w:val="single"/>
        </w:rPr>
        <w:t xml:space="preserve">is valid for a period of three </w:t>
      </w:r>
      <w:r>
        <w:rPr>
          <w:u w:val="single"/>
        </w:rPr>
        <w:t>years from the date the bond is executed for a charge triable in</w:t>
      </w:r>
      <w:r w:rsidRPr="00326F85">
        <w:rPr>
          <w:u w:val="single"/>
        </w:rPr>
        <w:t xml:space="preserve"> circuit court and eighteen months</w:t>
      </w:r>
      <w:r>
        <w:rPr>
          <w:u w:val="single"/>
        </w:rPr>
        <w:t xml:space="preserve"> from the date the bond is executed for a charge triable in</w:t>
      </w:r>
      <w:r w:rsidRPr="00326F85">
        <w:rPr>
          <w:u w:val="single"/>
        </w:rPr>
        <w:t xml:space="preserve"> magistrates or </w:t>
      </w:r>
      <w:r>
        <w:rPr>
          <w:u w:val="single"/>
        </w:rPr>
        <w:t>municipal</w:t>
      </w:r>
      <w:r w:rsidRPr="00326F85">
        <w:rPr>
          <w:u w:val="single"/>
        </w:rPr>
        <w:t xml:space="preserve"> court</w:t>
      </w:r>
      <w:r>
        <w:rPr>
          <w:u w:val="single"/>
        </w:rPr>
        <w:t xml:space="preserve">. </w:t>
      </w:r>
      <w:r w:rsidRPr="00326F85">
        <w:rPr>
          <w:u w:val="single"/>
        </w:rPr>
        <w:t xml:space="preserve"> </w:t>
      </w:r>
      <w:r>
        <w:rPr>
          <w:u w:val="single"/>
        </w:rPr>
        <w:t xml:space="preserve">In order for the </w:t>
      </w:r>
      <w:r w:rsidRPr="00326F85">
        <w:rPr>
          <w:u w:val="single"/>
        </w:rPr>
        <w:t xml:space="preserve">surety </w:t>
      </w:r>
      <w:r>
        <w:rPr>
          <w:u w:val="single"/>
        </w:rPr>
        <w:t>to be</w:t>
      </w:r>
      <w:r w:rsidRPr="00326F85">
        <w:rPr>
          <w:u w:val="single"/>
        </w:rPr>
        <w:t xml:space="preserve"> relieved of liability</w:t>
      </w:r>
      <w:r>
        <w:rPr>
          <w:u w:val="single"/>
        </w:rPr>
        <w:t xml:space="preserve"> on the appearance bond when the time period has run, t</w:t>
      </w:r>
      <w:r w:rsidRPr="00326F85">
        <w:rPr>
          <w:u w:val="single"/>
        </w:rPr>
        <w:t xml:space="preserve">he surety must provide </w:t>
      </w:r>
      <w:r>
        <w:rPr>
          <w:u w:val="single"/>
        </w:rPr>
        <w:t xml:space="preserve">sixty </w:t>
      </w:r>
      <w:r w:rsidRPr="00326F85">
        <w:rPr>
          <w:u w:val="single"/>
        </w:rPr>
        <w:t>days</w:t>
      </w:r>
      <w:r>
        <w:rPr>
          <w:u w:val="single"/>
        </w:rPr>
        <w:t xml:space="preserve"> written</w:t>
      </w:r>
      <w:r w:rsidRPr="00326F85">
        <w:rPr>
          <w:u w:val="single"/>
        </w:rPr>
        <w:t xml:space="preserve"> notice to the solicitor</w:t>
      </w:r>
      <w:r>
        <w:rPr>
          <w:u w:val="single"/>
        </w:rPr>
        <w:t xml:space="preserve">, when </w:t>
      </w:r>
      <w:r>
        <w:rPr>
          <w:u w:val="single"/>
        </w:rPr>
        <w:lastRenderedPageBreak/>
        <w:t>appropriate, and the respective clerk of court, chief magistrate, or municipal court judge</w:t>
      </w:r>
      <w:r w:rsidRPr="00326F85">
        <w:rPr>
          <w:u w:val="single"/>
        </w:rPr>
        <w:t xml:space="preserve"> </w:t>
      </w:r>
      <w:r>
        <w:rPr>
          <w:u w:val="single"/>
        </w:rPr>
        <w:t xml:space="preserve">with jurisdiction over the offense of </w:t>
      </w:r>
      <w:r w:rsidRPr="00326F85">
        <w:rPr>
          <w:u w:val="single"/>
        </w:rPr>
        <w:t>the surety</w:t>
      </w:r>
      <w:r w:rsidRPr="00482CF8">
        <w:rPr>
          <w:u w:val="single"/>
        </w:rPr>
        <w:t>’</w:t>
      </w:r>
      <w:r>
        <w:rPr>
          <w:u w:val="single"/>
        </w:rPr>
        <w:t>s</w:t>
      </w:r>
      <w:r w:rsidRPr="00326F85">
        <w:rPr>
          <w:u w:val="single"/>
        </w:rPr>
        <w:t xml:space="preserve"> </w:t>
      </w:r>
      <w:r>
        <w:rPr>
          <w:u w:val="single"/>
        </w:rPr>
        <w:t>intent to</w:t>
      </w:r>
      <w:r w:rsidRPr="00326F85">
        <w:rPr>
          <w:u w:val="single"/>
        </w:rPr>
        <w:t xml:space="preserve"> assert that the </w:t>
      </w:r>
      <w:r>
        <w:rPr>
          <w:u w:val="single"/>
        </w:rPr>
        <w:t xml:space="preserve">person </w:t>
      </w:r>
      <w:r w:rsidRPr="00326F85">
        <w:rPr>
          <w:u w:val="single"/>
        </w:rPr>
        <w:t xml:space="preserve">is no longer </w:t>
      </w:r>
      <w:r>
        <w:rPr>
          <w:u w:val="single"/>
        </w:rPr>
        <w:t xml:space="preserve">subject to a valid appearance bond.  </w:t>
      </w:r>
      <w:r w:rsidRPr="00326F85">
        <w:rPr>
          <w:u w:val="single"/>
        </w:rPr>
        <w:t>If the</w:t>
      </w:r>
      <w:r>
        <w:rPr>
          <w:u w:val="single"/>
        </w:rPr>
        <w:t xml:space="preserve"> appropriate court determines</w:t>
      </w:r>
      <w:r w:rsidRPr="00326F85">
        <w:rPr>
          <w:u w:val="single"/>
        </w:rPr>
        <w:t xml:space="preserve"> </w:t>
      </w:r>
      <w:r>
        <w:rPr>
          <w:u w:val="single"/>
        </w:rPr>
        <w:t>the person</w:t>
      </w:r>
      <w:r w:rsidRPr="00326F85">
        <w:rPr>
          <w:u w:val="single"/>
        </w:rPr>
        <w:t xml:space="preserve"> has substantially complied with his court obligations and the solicitor does not object</w:t>
      </w:r>
      <w:r>
        <w:rPr>
          <w:u w:val="single"/>
        </w:rPr>
        <w:t xml:space="preserve"> within the required sixty days </w:t>
      </w:r>
      <w:r w:rsidRPr="00326F85">
        <w:rPr>
          <w:u w:val="single"/>
        </w:rPr>
        <w:t xml:space="preserve">by demanding a hearing, the court </w:t>
      </w:r>
      <w:r>
        <w:rPr>
          <w:u w:val="single"/>
        </w:rPr>
        <w:t>shall order the appearance bond</w:t>
      </w:r>
      <w:r w:rsidRPr="00326F85">
        <w:rPr>
          <w:u w:val="single"/>
        </w:rPr>
        <w:t xml:space="preserve"> convert</w:t>
      </w:r>
      <w:r>
        <w:rPr>
          <w:u w:val="single"/>
        </w:rPr>
        <w:t>ed</w:t>
      </w:r>
      <w:r w:rsidRPr="00326F85">
        <w:rPr>
          <w:u w:val="single"/>
        </w:rPr>
        <w:t xml:space="preserve"> to a personal </w:t>
      </w:r>
      <w:r w:rsidRPr="00326F85">
        <w:rPr>
          <w:color w:val="000000"/>
          <w:u w:val="single"/>
        </w:rPr>
        <w:t>recognizance</w:t>
      </w:r>
      <w:r>
        <w:rPr>
          <w:u w:val="single"/>
        </w:rPr>
        <w:t xml:space="preserve"> bond and the surety relieved of liability.</w:t>
      </w:r>
      <w:r>
        <w:t>”</w:t>
      </w:r>
    </w:p>
    <w:p w:rsidR="00585B20" w:rsidRDefault="00585B20" w:rsidP="00585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B20" w:rsidRDefault="00585B20" w:rsidP="00585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E610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610A" w:rsidRDefault="001E610A" w:rsidP="000061EC">
      <w:pPr>
        <w:suppressAutoHyphens/>
      </w:pPr>
    </w:p>
    <w:sectPr w:rsidR="001E610A" w:rsidSect="006574C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088C" w:rsidRDefault="008D088C" w:rsidP="009F0C77">
      <w:r>
        <w:separator/>
      </w:r>
    </w:p>
  </w:endnote>
  <w:endnote w:type="continuationSeparator" w:id="0">
    <w:p w:rsidR="008D088C" w:rsidRDefault="008D088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A88DB3-3715-4A58-B452-BE4F265A7BC4}"/>
    <w:embedBold r:id="rId2" w:fontKey="{D5BE727F-6827-4DF6-91FB-86A38FF4FFDC}"/>
  </w:font>
  <w:font w:name="Calibri">
    <w:panose1 w:val="020F0502020204030204"/>
    <w:charset w:val="00"/>
    <w:family w:val="swiss"/>
    <w:pitch w:val="variable"/>
    <w:sig w:usb0="A00002EF" w:usb1="4000207B" w:usb2="00000000" w:usb3="00000000" w:csb0="0000009F" w:csb1="00000000"/>
    <w:embedRegular r:id="rId3" w:fontKey="{5C228807-E641-4341-A177-770646EA3A55}"/>
  </w:font>
  <w:font w:name="Tahoma">
    <w:panose1 w:val="020B0604030504040204"/>
    <w:charset w:val="00"/>
    <w:family w:val="swiss"/>
    <w:pitch w:val="variable"/>
    <w:sig w:usb0="61002A87" w:usb1="80000000" w:usb2="00000008" w:usb3="00000000" w:csb0="000101FF" w:csb1="00000000"/>
    <w:embedRegular r:id="rId4" w:fontKey="{D1F7729A-D1EF-486C-A8C8-C68FAB674E51}"/>
  </w:font>
  <w:font w:name="Cambria">
    <w:panose1 w:val="02040503050406030204"/>
    <w:charset w:val="00"/>
    <w:family w:val="roman"/>
    <w:pitch w:val="variable"/>
    <w:sig w:usb0="A00002EF" w:usb1="4000004B" w:usb2="00000000" w:usb3="00000000" w:csb0="0000009F" w:csb1="00000000"/>
    <w:embedRegular r:id="rId5" w:fontKey="{32AD22BC-37B1-4167-9A8F-AB7699BED6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40F" w:rsidRPr="001E610A" w:rsidRDefault="001E610A" w:rsidP="001E610A">
    <w:pPr>
      <w:pStyle w:val="Footer"/>
      <w:tabs>
        <w:tab w:val="clear" w:pos="4680"/>
        <w:tab w:val="clear" w:pos="9360"/>
        <w:tab w:val="center" w:pos="2995"/>
      </w:tabs>
      <w:spacing w:before="120"/>
    </w:pPr>
    <w:r>
      <w:t>[3895</w:t>
    </w:r>
    <w:r w:rsidR="006574C8">
      <w:t>-</w:t>
    </w:r>
    <w:fldSimple w:instr=" PAGE  \* MERGEFORMAT ">
      <w:r w:rsidR="000061EC">
        <w:rPr>
          <w:noProof/>
        </w:rPr>
        <w:t>1</w:t>
      </w:r>
    </w:fldSimple>
    <w:r w:rsidR="006574C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4C8" w:rsidRPr="001E610A" w:rsidRDefault="006574C8" w:rsidP="001E610A">
    <w:pPr>
      <w:pStyle w:val="Footer"/>
      <w:tabs>
        <w:tab w:val="clear" w:pos="4680"/>
        <w:tab w:val="clear" w:pos="9360"/>
        <w:tab w:val="center" w:pos="2995"/>
      </w:tabs>
      <w:spacing w:before="120"/>
    </w:pPr>
    <w:r>
      <w:t>[3895]</w:t>
    </w:r>
    <w:r>
      <w:tab/>
    </w:r>
    <w:fldSimple w:instr=" PAGE  \* MERGEFORMAT ">
      <w:r w:rsidR="000061E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088C" w:rsidRDefault="008D088C" w:rsidP="009F0C77">
      <w:r>
        <w:separator/>
      </w:r>
    </w:p>
  </w:footnote>
  <w:footnote w:type="continuationSeparator" w:id="0">
    <w:p w:rsidR="008D088C" w:rsidRDefault="008D088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84AHB11"/>
    <w:docVar w:name="CoverBillType" w:val="b"/>
    <w:docVar w:name="docpath" w:val="L:\Council\bills\MS\7284AHB11.DOCX"/>
    <w:docVar w:name="dvBillNumber" w:val="3895"/>
    <w:docVar w:name="dvBillNumberPrefix" w:val="H. "/>
    <w:docVar w:name="dvOriginalBody" w:val="House"/>
    <w:docVar w:name="dvSteno" w:val="MS"/>
    <w:docVar w:name="NameofBody" w:val="h"/>
    <w:docVar w:name="vgroup2" w:val="Council"/>
  </w:docVars>
  <w:rsids>
    <w:rsidRoot w:val="00B35190"/>
    <w:rsid w:val="000061EC"/>
    <w:rsid w:val="00011869"/>
    <w:rsid w:val="000714E8"/>
    <w:rsid w:val="000E1785"/>
    <w:rsid w:val="000F40FA"/>
    <w:rsid w:val="0010776B"/>
    <w:rsid w:val="00133E66"/>
    <w:rsid w:val="001435A3"/>
    <w:rsid w:val="00180CCA"/>
    <w:rsid w:val="001B7BCD"/>
    <w:rsid w:val="001D08F2"/>
    <w:rsid w:val="001D525B"/>
    <w:rsid w:val="001D7F4F"/>
    <w:rsid w:val="001E610A"/>
    <w:rsid w:val="002321B6"/>
    <w:rsid w:val="00250967"/>
    <w:rsid w:val="002543C8"/>
    <w:rsid w:val="00284AAE"/>
    <w:rsid w:val="002E5912"/>
    <w:rsid w:val="00325348"/>
    <w:rsid w:val="0032732C"/>
    <w:rsid w:val="00336AD0"/>
    <w:rsid w:val="0037079A"/>
    <w:rsid w:val="003C5E4A"/>
    <w:rsid w:val="003D01E8"/>
    <w:rsid w:val="003E5288"/>
    <w:rsid w:val="003F6D79"/>
    <w:rsid w:val="0041760A"/>
    <w:rsid w:val="00417C01"/>
    <w:rsid w:val="00477C62"/>
    <w:rsid w:val="004809EE"/>
    <w:rsid w:val="004E7D54"/>
    <w:rsid w:val="005273C6"/>
    <w:rsid w:val="00530A69"/>
    <w:rsid w:val="00545593"/>
    <w:rsid w:val="00577C6C"/>
    <w:rsid w:val="00585B20"/>
    <w:rsid w:val="005C2FE2"/>
    <w:rsid w:val="005E2BC9"/>
    <w:rsid w:val="00605102"/>
    <w:rsid w:val="006215AA"/>
    <w:rsid w:val="006574C8"/>
    <w:rsid w:val="006913C9"/>
    <w:rsid w:val="0069470D"/>
    <w:rsid w:val="00734F00"/>
    <w:rsid w:val="00786386"/>
    <w:rsid w:val="007A70AE"/>
    <w:rsid w:val="0083340F"/>
    <w:rsid w:val="008362E8"/>
    <w:rsid w:val="008A1768"/>
    <w:rsid w:val="008D088C"/>
    <w:rsid w:val="008F4429"/>
    <w:rsid w:val="009308F3"/>
    <w:rsid w:val="0094021A"/>
    <w:rsid w:val="009C6A0B"/>
    <w:rsid w:val="009F0C77"/>
    <w:rsid w:val="009F4DD1"/>
    <w:rsid w:val="00A41684"/>
    <w:rsid w:val="00A64E80"/>
    <w:rsid w:val="00A72BCD"/>
    <w:rsid w:val="00A741D9"/>
    <w:rsid w:val="00A833AB"/>
    <w:rsid w:val="00A9741D"/>
    <w:rsid w:val="00AD4B17"/>
    <w:rsid w:val="00B35190"/>
    <w:rsid w:val="00B412D4"/>
    <w:rsid w:val="00BE3C22"/>
    <w:rsid w:val="00C0345E"/>
    <w:rsid w:val="00C3483A"/>
    <w:rsid w:val="00C5771C"/>
    <w:rsid w:val="00C74E9D"/>
    <w:rsid w:val="00C82FD3"/>
    <w:rsid w:val="00C92819"/>
    <w:rsid w:val="00CC6B7B"/>
    <w:rsid w:val="00CD2089"/>
    <w:rsid w:val="00D73A67"/>
    <w:rsid w:val="00D970A9"/>
    <w:rsid w:val="00DF3845"/>
    <w:rsid w:val="00E12427"/>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5B20"/>
    <w:rPr>
      <w:rFonts w:ascii="Tahoma" w:hAnsi="Tahoma" w:cs="Tahoma"/>
      <w:sz w:val="16"/>
      <w:szCs w:val="16"/>
    </w:rPr>
  </w:style>
  <w:style w:type="character" w:customStyle="1" w:styleId="BalloonTextChar">
    <w:name w:val="Balloon Text Char"/>
    <w:basedOn w:val="DefaultParagraphFont"/>
    <w:link w:val="BalloonText"/>
    <w:uiPriority w:val="99"/>
    <w:semiHidden/>
    <w:rsid w:val="00585B2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5771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1E5ED-D2C5-4E98-B8A7-25BD7D2A9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428</Words>
  <Characters>2188</Characters>
  <Application>Microsoft Office Word</Application>
  <DocSecurity>0</DocSecurity>
  <Lines>75</Lines>
  <Paragraphs>19</Paragraphs>
  <ScaleCrop>false</ScaleCrop>
  <Company> </Company>
  <LinksUpToDate>false</LinksUpToDate>
  <CharactersWithSpaces>2597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2011-03-02T17:06:00Z</cp:lastPrinted>
  <dcterms:created xsi:type="dcterms:W3CDTF">2011-04-27T22:34:00Z</dcterms:created>
  <dcterms:modified xsi:type="dcterms:W3CDTF">2011-04-27T22:34:00Z</dcterms:modified>
</cp:coreProperties>
</file>