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7C9" w:rsidRDefault="009D47C9" w:rsidP="000645EF">
      <w:pPr>
        <w:pStyle w:val="BillDots"/>
      </w:pPr>
      <w:r>
        <w:t>COMMITTEE REPORT</w:t>
      </w:r>
    </w:p>
    <w:p w:rsidR="009D47C9" w:rsidRDefault="009D47C9" w:rsidP="000645EF">
      <w:pPr>
        <w:pStyle w:val="BillDots"/>
      </w:pPr>
      <w:r>
        <w:t>May 30, 2012</w:t>
      </w:r>
    </w:p>
    <w:p w:rsidR="009D47C9" w:rsidRDefault="009D47C9" w:rsidP="000645EF">
      <w:pPr>
        <w:pStyle w:val="BillDots"/>
      </w:pPr>
    </w:p>
    <w:p w:rsidR="009D47C9" w:rsidRPr="009D47C9" w:rsidRDefault="009D47C9" w:rsidP="009D47C9">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9D47C9" w:rsidRDefault="009D47C9" w:rsidP="000645EF">
      <w:pPr>
        <w:pStyle w:val="BillDots"/>
      </w:pPr>
    </w:p>
    <w:p w:rsidR="009D47C9" w:rsidRDefault="009D47C9" w:rsidP="000645EF">
      <w:pPr>
        <w:pStyle w:val="BillDots"/>
      </w:pPr>
      <w:r>
        <w:t>Introduced by Reps. J.E. Smith, Quinn, Munnerlyn, Williams, Jefferson, Johnson, McEachern, Brannon, Dillard, McLeod, Stavrinakis, Sellers, Sabb, Brady, Ott, Vick, H.B. Brown, Branham, Bingham, Bowers, Cobb</w:t>
      </w:r>
      <w:r>
        <w:noBreakHyphen/>
        <w:t>Hunter, Erickson, Harrison, Hart, Hayes, Herbkersman, Merrill, J.H. Neal, Pitts, G.M. Smith, Whipper and Anderson</w:t>
      </w:r>
    </w:p>
    <w:p w:rsidR="009D47C9" w:rsidRDefault="009D47C9" w:rsidP="000645EF">
      <w:pPr>
        <w:pStyle w:val="BillDots"/>
      </w:pPr>
    </w:p>
    <w:p w:rsidR="009D47C9" w:rsidRDefault="009D47C9" w:rsidP="000645EF">
      <w:pPr>
        <w:pStyle w:val="BillDots"/>
      </w:pPr>
      <w:r>
        <w:t>S. Printed 5/30/12--S.</w:t>
      </w:r>
    </w:p>
    <w:p w:rsidR="009D47C9" w:rsidRDefault="009D47C9" w:rsidP="000645EF">
      <w:pPr>
        <w:pStyle w:val="BillDots"/>
      </w:pPr>
      <w:r>
        <w:t>Read the first time May 1, 2012.</w:t>
      </w:r>
    </w:p>
    <w:p w:rsidR="009D47C9" w:rsidRPr="009D47C9" w:rsidRDefault="009D47C9" w:rsidP="009D47C9">
      <w:pPr>
        <w:pStyle w:val="BillDots"/>
        <w:jc w:val="center"/>
      </w:pPr>
      <w:r>
        <w:rPr>
          <w:u w:val="single"/>
        </w:rPr>
        <w:t>            </w:t>
      </w:r>
    </w:p>
    <w:p w:rsidR="009D47C9" w:rsidRDefault="009D47C9" w:rsidP="000645EF">
      <w:pPr>
        <w:pStyle w:val="BillDots"/>
      </w:pPr>
    </w:p>
    <w:p w:rsidR="009D47C9" w:rsidRPr="009D47C9" w:rsidRDefault="009D47C9" w:rsidP="009D47C9">
      <w:pPr>
        <w:pStyle w:val="BillDots"/>
        <w:jc w:val="center"/>
      </w:pPr>
      <w:r>
        <w:rPr>
          <w:b/>
        </w:rPr>
        <w:t>THE COMMITTEE ON FINANCE</w:t>
      </w:r>
    </w:p>
    <w:p w:rsidR="009D47C9" w:rsidRDefault="009D47C9" w:rsidP="000645EF">
      <w:pPr>
        <w:pStyle w:val="BillDots"/>
      </w:pPr>
      <w:r>
        <w:tab/>
        <w:t>To whom was referred a Bill (H. 4802) to amend the Code of Laws of South Carolina, 1976, by adding Chapter 67 to Title 12 so as to enact the “South Carolina Abandoned Buildings Revitalization Act” which, etc., respectfully</w:t>
      </w:r>
    </w:p>
    <w:p w:rsidR="009D47C9" w:rsidRPr="009D47C9" w:rsidRDefault="009D47C9" w:rsidP="009D47C9">
      <w:pPr>
        <w:pStyle w:val="BillDots"/>
        <w:jc w:val="center"/>
      </w:pPr>
      <w:r>
        <w:rPr>
          <w:b/>
        </w:rPr>
        <w:t>REPORT:</w:t>
      </w:r>
    </w:p>
    <w:p w:rsidR="009D47C9" w:rsidRDefault="009D47C9" w:rsidP="000645EF">
      <w:pPr>
        <w:pStyle w:val="BillDots"/>
      </w:pPr>
      <w:r>
        <w:tab/>
        <w:t>That they have duly and carefully considered the same and recommend that the same do pass with amendment:</w:t>
      </w:r>
    </w:p>
    <w:p w:rsidR="009D47C9" w:rsidRDefault="009D47C9" w:rsidP="000645EF">
      <w:pPr>
        <w:pStyle w:val="BillDots"/>
      </w:pP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Amend the bill, as and if amended, by striking all after the enacting words and inserting:</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A6EAB">
        <w:rPr>
          <w:snapToGrid w:val="0"/>
        </w:rPr>
        <w:t>/</w:t>
      </w:r>
      <w:r w:rsidRPr="00CA6EAB">
        <w:rPr>
          <w:snapToGrid w:val="0"/>
        </w:rPr>
        <w:tab/>
      </w:r>
      <w:r w:rsidRPr="00CA6EAB">
        <w:rPr>
          <w:snapToGrid w:val="0"/>
        </w:rPr>
        <w:tab/>
      </w:r>
      <w:r w:rsidRPr="00CA6EAB">
        <w:t>SECTION</w:t>
      </w:r>
      <w:r w:rsidRPr="00CA6EAB">
        <w:tab/>
        <w:t>1.</w:t>
      </w:r>
      <w:r w:rsidRPr="00CA6EAB">
        <w:tab/>
        <w:t>Title 12 of the 1976 Code is amended by adding:</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Pr="00CA6EAB">
        <w:noBreakHyphen/>
        <w:t>67</w:t>
      </w:r>
      <w:r w:rsidRPr="00CA6EAB">
        <w:noBreakHyphen/>
        <w:t xml:space="preserve">100. </w:t>
      </w:r>
      <w:r w:rsidRPr="00CA6EAB">
        <w:tab/>
      </w:r>
      <w:r w:rsidRPr="00CA6EAB">
        <w:rPr>
          <w:u w:color="000000" w:themeColor="text1"/>
        </w:rPr>
        <w:t xml:space="preserve">This chapter may be cited as the ‘South Carolina Abandoned Buildings Revitalization Act’.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CA6EAB">
        <w:rPr>
          <w:u w:color="000000" w:themeColor="text1"/>
        </w:rPr>
        <w:lastRenderedPageBreak/>
        <w:t>these buildings to productive assets for the communities in which they are located and result in increased job opportunities.</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120. </w:t>
      </w:r>
      <w:r w:rsidRPr="00CA6EAB">
        <w:rPr>
          <w:u w:color="000000" w:themeColor="text1"/>
        </w:rPr>
        <w:tab/>
        <w:t xml:space="preserve">For the purposes of this chapter, unless the context requires otherwise: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t>‘Abandoned building’ means a building or structure, which clearly may be delineated from other buildings or structures, at least sixty</w:t>
      </w:r>
      <w:r w:rsidRPr="00CA6EAB">
        <w:rPr>
          <w:u w:color="000000" w:themeColor="text1"/>
        </w:rPr>
        <w:noBreakHyphen/>
        <w:t xml:space="preserve">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single-family residence.</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t>(3)</w:t>
      </w:r>
      <w:r w:rsidRPr="00CA6EAB">
        <w:rPr>
          <w:u w:color="000000" w:themeColor="text1"/>
        </w:rPr>
        <w:tab/>
        <w:t xml:space="preserve">‘Local taxing entities’ means a county, municipality, school district, special purpose district, and other entity or district with the power to levy ad valorem property taxes against the building site.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(6)</w:t>
      </w:r>
      <w:r w:rsidRPr="00CA6EAB">
        <w:rPr>
          <w:u w:color="000000" w:themeColor="text1"/>
        </w:rPr>
        <w:tab/>
        <w:t xml:space="preserve">‘Local taxing entity ratio’ means that percentage computed by dividing the millage rate of each local taxing entity by the total millage rate for the building site.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(4)</w:t>
      </w:r>
      <w:r w:rsidRPr="00CA6EAB">
        <w:rPr>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(5)</w:t>
      </w:r>
      <w:r w:rsidRPr="00CA6EAB">
        <w:rPr>
          <w:u w:color="000000" w:themeColor="text1"/>
        </w:rPr>
        <w:tab/>
        <w:t xml:space="preserve">‘Rehabilitation expenses’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(6)</w:t>
      </w:r>
      <w:r w:rsidRPr="00CA6EAB">
        <w:rPr>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130. </w:t>
      </w:r>
      <w:r w:rsidRPr="00CA6EAB">
        <w:rPr>
          <w:u w:color="000000" w:themeColor="text1"/>
        </w:rPr>
        <w:tab/>
        <w:t xml:space="preserve">This chapter only applies to abandoned building sites or phases or portions thereof put into operation in which a taxpayer incurs more than two hundred fifty thousand dollars in rehabilitation expenses.  Further, this chapter only applies to abandoned building sites or phases or portions thereof </w:t>
      </w:r>
      <w:r w:rsidRPr="00CA6EAB">
        <w:rPr>
          <w:u w:color="000000" w:themeColor="text1"/>
        </w:rPr>
        <w:lastRenderedPageBreak/>
        <w:t>put into operation for income producing purposes and that meet the purpose of this chapter set forth in Section 12-67-110.  The construction of a single-family residence is not an income producing purpose and does not meet the purpose of this chapter.</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a credit against income taxes imposed pursuant to Chapter 6 and Chapter 11 of this title or corporate license fees pursuant to Chapter 20 of this title, or both;  or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Pr="00CA6EAB">
        <w:rPr>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CA6EAB">
        <w:rPr>
          <w:u w:color="000000" w:themeColor="text1"/>
        </w:rPr>
        <w:noBreakHyphen/>
        <w:t>five percent of the estimated rehabilitation expenses set forth in the Notice of Intent to Rehabilitate.  If the actual rehabilitation expenses exceed one hundred twenty</w:t>
      </w:r>
      <w:r w:rsidRPr="00CA6EAB">
        <w:rPr>
          <w:u w:color="000000" w:themeColor="text1"/>
        </w:rPr>
        <w:noBreakHyphen/>
        <w:t>five percent of the estimated expenses set forth in the Notice of Intent to Rehabilitate, the taxpayer qualifies for the credit based on one hundred twenty</w:t>
      </w:r>
      <w:r w:rsidRPr="00CA6EAB">
        <w:rPr>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Pr="00CA6EAB">
        <w:rPr>
          <w:u w:color="000000" w:themeColor="text1"/>
        </w:rPr>
        <w:noBreakHyphen/>
        <w:t>year period beginning with the tax year in which the applicable phase or portion of the building site is placed in service.  Unused credit may be carried forward for the succeeding five years.</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(a)</w:t>
      </w:r>
      <w:r w:rsidRPr="00CA6EAB">
        <w:rPr>
          <w:u w:color="000000" w:themeColor="text1"/>
        </w:rPr>
        <w:tab/>
        <w:t>the taxpayer’s income tax liability for the taxable year if taxpayer claims the credit allowed by this section as a credit against income tax imposed pursuant to Chapter 6 or Chapter 11 of this title; or</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taxpayer’s corporate license fees for the taxable year if the taxpayer claims the credit allowed by this section as a credit against license fees imposed pursuant to Chapter 20.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w:t>
      </w:r>
      <w:r w:rsidRPr="00CA6EAB">
        <w:rPr>
          <w:u w:color="000000" w:themeColor="text1"/>
        </w:rPr>
        <w:lastRenderedPageBreak/>
        <w:t xml:space="preserve">qualification of only those rehabilitation expenses incurred after notice is provided.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CA6EAB">
        <w:rPr>
          <w:u w:color="000000" w:themeColor="text1"/>
        </w:rPr>
        <w:noBreakHyphen/>
        <w:t>1</w:t>
      </w:r>
      <w:r w:rsidRPr="00CA6EAB">
        <w:rPr>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Pr="00CA6EAB">
        <w:rPr>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CA6EAB">
        <w:rPr>
          <w:u w:color="000000" w:themeColor="text1"/>
        </w:rPr>
        <w:noBreakHyphen/>
        <w:t>five percent of the estimated rehabilitation expenses set forth in the Notice of Intent to Rehabilitate.  If the actual rehabilitation expenses exceed one hundred twenty</w:t>
      </w:r>
      <w:r w:rsidRPr="00CA6EAB">
        <w:rPr>
          <w:u w:color="000000" w:themeColor="text1"/>
        </w:rPr>
        <w:noBreakHyphen/>
        <w:t>five percent of the estimated expenses set forth in the Notice of Intent to Rehabilitate, the taxpayer qualifies for the credit based on one hundred twenty</w:t>
      </w:r>
      <w:r w:rsidRPr="00CA6EAB">
        <w:rPr>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CA6EAB">
        <w:rPr>
          <w:u w:color="000000" w:themeColor="text1"/>
        </w:rPr>
        <w:noBreakHyphen/>
        <w:t xml:space="preserve">five percent of the real property taxes due on the building site each year for up to eight years.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Pr="00CA6EAB">
        <w:rPr>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w:t>
      </w:r>
      <w:r w:rsidRPr="00CA6EAB">
        <w:rPr>
          <w:u w:color="000000" w:themeColor="text1"/>
        </w:rPr>
        <w:lastRenderedPageBreak/>
        <w:t xml:space="preserve">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Pr="00CA6EAB">
        <w:rPr>
          <w:u w:color="000000" w:themeColor="text1"/>
        </w:rPr>
        <w:noBreakHyphen/>
        <w:t>67</w:t>
      </w:r>
      <w:r w:rsidRPr="00CA6EAB">
        <w:rPr>
          <w:u w:color="000000" w:themeColor="text1"/>
        </w:rPr>
        <w:noBreakHyphen/>
        <w:t xml:space="preserve">150. </w:t>
      </w:r>
      <w:r w:rsidRPr="00CA6EAB">
        <w:rPr>
          <w:u w:color="000000" w:themeColor="text1"/>
        </w:rPr>
        <w:tab/>
        <w:t>The provisions of Chapter 31, Title 6 also apply to this chapter, except that the requirements of Section 6</w:t>
      </w:r>
      <w:r w:rsidRPr="00CA6EAB">
        <w:rPr>
          <w:u w:color="000000" w:themeColor="text1"/>
        </w:rPr>
        <w:noBreakHyphen/>
        <w:t>31</w:t>
      </w:r>
      <w:r w:rsidRPr="00CA6EAB">
        <w:rPr>
          <w:u w:color="000000" w:themeColor="text1"/>
        </w:rPr>
        <w:noBreakHyphen/>
        <w:t>40 do not apply.”</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u w:color="000000" w:themeColor="text1"/>
        </w:rPr>
        <w:tab/>
        <w:t>SECTION</w:t>
      </w:r>
      <w:r w:rsidRPr="00CA6EAB">
        <w:rPr>
          <w:u w:color="000000" w:themeColor="text1"/>
        </w:rPr>
        <w:tab/>
        <w:t>2.</w:t>
      </w:r>
      <w:r w:rsidRPr="00CA6EAB">
        <w:rPr>
          <w:u w:color="000000" w:themeColor="text1"/>
        </w:rPr>
        <w:tab/>
        <w:t>This act takes effect upon approval by the Governor.</w:t>
      </w:r>
      <w:r w:rsidRPr="00CA6EAB">
        <w:rPr>
          <w:u w:color="000000" w:themeColor="text1"/>
        </w:rPr>
        <w:tab/>
      </w:r>
      <w:r w:rsidRPr="00CA6EAB">
        <w:rPr>
          <w:u w:color="000000" w:themeColor="text1"/>
        </w:rPr>
        <w:tab/>
        <w:t>/</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Renumber sections to conform.</w:t>
      </w:r>
    </w:p>
    <w:p w:rsidR="00456FF0"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Amend title to conform.</w:t>
      </w:r>
    </w:p>
    <w:p w:rsidR="00456FF0" w:rsidRPr="00CA6EAB" w:rsidRDefault="00456FF0"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6FF0" w:rsidRDefault="00456FF0" w:rsidP="000645EF">
      <w:pPr>
        <w:pStyle w:val="BillDots"/>
      </w:pPr>
      <w:r>
        <w:t>HUGH K. LEATHERMAN, SR. for Committee.</w:t>
      </w:r>
    </w:p>
    <w:p w:rsidR="00456FF0" w:rsidRPr="00456FF0" w:rsidRDefault="00456FF0" w:rsidP="00456FF0">
      <w:pPr>
        <w:pStyle w:val="BillDots"/>
        <w:jc w:val="center"/>
      </w:pPr>
      <w:r>
        <w:rPr>
          <w:u w:val="single"/>
        </w:rPr>
        <w:t>            </w:t>
      </w:r>
    </w:p>
    <w:p w:rsidR="002672A1" w:rsidRPr="00BC6D9B" w:rsidRDefault="002672A1" w:rsidP="0026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41C" w:rsidRDefault="00DC341C" w:rsidP="000645EF">
      <w:pPr>
        <w:pStyle w:val="BillDots"/>
      </w:pPr>
    </w:p>
    <w:p w:rsidR="00AC1F83" w:rsidRPr="00AC1F83" w:rsidRDefault="00AC1F83" w:rsidP="000645EF">
      <w:pPr>
        <w:pStyle w:val="BillDots"/>
        <w:sectPr w:rsidR="00AC1F83" w:rsidRPr="00AC1F83" w:rsidSect="00AC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45EF" w:rsidRDefault="000645EF" w:rsidP="000645EF">
      <w:pPr>
        <w:pStyle w:val="BillDots"/>
      </w:pPr>
    </w:p>
    <w:p w:rsidR="000645EF" w:rsidRDefault="000645EF" w:rsidP="000645EF">
      <w:pPr>
        <w:pStyle w:val="Numbersforbill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9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w:t>
      </w:r>
      <w:r w:rsidR="00F17550">
        <w:t>ITALIZATION ACT” WHICH PROVIDES</w:t>
      </w:r>
      <w:r>
        <w:t xml:space="preserve"> THAT A TAXPAYER MAKING INVESTMENTS OF A CERTAIN SIZE IN REHABILITATIN</w:t>
      </w:r>
      <w:r w:rsidR="00F17550">
        <w:t xml:space="preserve">G AN ABANDONED BUILDING MAY AT </w:t>
      </w:r>
      <w:r>
        <w:t>HIS OPTION RECEIVE SPECIFIED INCOME TAX CREDITS OR CREDITS AGAINST THE PROPERTY TAX LIABILITY.</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428A">
        <w:t>Title 12 of the 1976 Code is amended by adding:</w:t>
      </w:r>
    </w:p>
    <w:p w:rsidR="0065428A"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A17DD6">
        <w:noBreakHyphen/>
      </w:r>
      <w:r>
        <w:t>67</w:t>
      </w:r>
      <w:r w:rsidR="00A17DD6">
        <w:noBreakHyphen/>
      </w:r>
      <w:r>
        <w:t xml:space="preserve">100. </w:t>
      </w:r>
      <w:r>
        <w:tab/>
      </w:r>
      <w:r w:rsidRPr="0075071B">
        <w:rPr>
          <w:color w:val="000000" w:themeColor="text1"/>
          <w:u w:color="000000" w:themeColor="text1"/>
        </w:rPr>
        <w:t xml:space="preserve">This chapter may be cited as the </w:t>
      </w:r>
      <w:r w:rsidR="00A17DD6" w:rsidRPr="00A17DD6">
        <w:rPr>
          <w:color w:val="000000" w:themeColor="text1"/>
          <w:u w:color="000000" w:themeColor="text1"/>
        </w:rPr>
        <w:t>‘</w:t>
      </w:r>
      <w:r w:rsidRPr="0075071B">
        <w:rPr>
          <w:color w:val="000000" w:themeColor="text1"/>
          <w:u w:color="000000" w:themeColor="text1"/>
        </w:rPr>
        <w:t>South Carolina Abandoned Buildings Revitalization Act</w:t>
      </w:r>
      <w:r w:rsidR="00A17DD6" w:rsidRPr="00A17DD6">
        <w:rPr>
          <w:color w:val="000000" w:themeColor="text1"/>
          <w:u w:color="000000" w:themeColor="text1"/>
        </w:rPr>
        <w:t>’</w:t>
      </w:r>
      <w:r w:rsidRPr="0075071B">
        <w:rPr>
          <w:color w:val="000000" w:themeColor="text1"/>
          <w:u w:color="000000" w:themeColor="text1"/>
        </w:rPr>
        <w:t xml:space="preserve">.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 12</w:t>
      </w:r>
      <w:r w:rsidR="00A17DD6">
        <w:rPr>
          <w:color w:val="000000" w:themeColor="text1"/>
          <w:u w:color="000000" w:themeColor="text1"/>
        </w:rPr>
        <w:noBreakHyphen/>
      </w:r>
      <w:r w:rsidR="00F17550">
        <w:rPr>
          <w:color w:val="000000" w:themeColor="text1"/>
          <w:u w:color="000000" w:themeColor="text1"/>
        </w:rPr>
        <w:t>6</w:t>
      </w:r>
      <w:r>
        <w:rPr>
          <w:color w:val="000000" w:themeColor="text1"/>
          <w:u w:color="000000" w:themeColor="text1"/>
        </w:rPr>
        <w:t>7</w:t>
      </w:r>
      <w:r w:rsidR="00A17DD6">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75071B">
        <w:rPr>
          <w:color w:val="000000" w:themeColor="text1"/>
          <w:u w:color="000000" w:themeColor="text1"/>
        </w:rPr>
        <w:lastRenderedPageBreak/>
        <w:t>these buildings to productive assets for the communities in which they are located and result in increased job opportunities.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means a building or structure, which clearly </w:t>
      </w:r>
      <w:r w:rsidR="00771806" w:rsidRPr="0075071B">
        <w:rPr>
          <w:color w:val="000000" w:themeColor="text1"/>
          <w:u w:color="000000" w:themeColor="text1"/>
        </w:rPr>
        <w:t xml:space="preserve">may be </w:t>
      </w:r>
      <w:r w:rsidRPr="0075071B">
        <w:rPr>
          <w:color w:val="000000" w:themeColor="text1"/>
          <w:u w:color="000000" w:themeColor="text1"/>
        </w:rPr>
        <w:t>delineated from other buildings or structures, at least sixty</w:t>
      </w:r>
      <w:r w:rsidR="00A17DD6">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Building site</w:t>
      </w:r>
      <w:r w:rsidR="00A17DD6" w:rsidRPr="00A17DD6">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sidR="00FD3E2C">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00A17DD6" w:rsidRPr="00A17DD6">
        <w:rPr>
          <w:color w:val="000000" w:themeColor="text1"/>
          <w:u w:color="000000" w:themeColor="text1"/>
        </w:rPr>
        <w:t>’</w:t>
      </w:r>
      <w:r w:rsidRPr="0075071B">
        <w:rPr>
          <w:color w:val="000000" w:themeColor="text1"/>
          <w:u w:color="000000" w:themeColor="text1"/>
        </w:rPr>
        <w:t xml:space="preserve">s income producing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t>(3)</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entities</w:t>
      </w:r>
      <w:r w:rsidR="00A17DD6" w:rsidRPr="00A17DD6">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entity ratio</w:t>
      </w:r>
      <w:r w:rsidR="00A17DD6" w:rsidRPr="00A17DD6">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(4)</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Placed in service</w:t>
      </w:r>
      <w:r w:rsidR="00A17DD6" w:rsidRPr="00A17DD6">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(5)</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Rehabilitation expenses</w:t>
      </w:r>
      <w:r w:rsidR="00A17DD6" w:rsidRPr="00A17DD6">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00A17DD6" w:rsidRPr="00A17DD6">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sidR="002C1B06">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sidR="00771806">
        <w:rPr>
          <w:color w:val="000000" w:themeColor="text1"/>
          <w:u w:color="000000" w:themeColor="text1"/>
        </w:rPr>
        <w:t>12</w:t>
      </w:r>
      <w:r w:rsidR="00A17DD6">
        <w:rPr>
          <w:color w:val="000000" w:themeColor="text1"/>
          <w:u w:color="000000" w:themeColor="text1"/>
        </w:rPr>
        <w:noBreakHyphen/>
      </w:r>
      <w:r w:rsidR="00771806">
        <w:rPr>
          <w:color w:val="000000" w:themeColor="text1"/>
          <w:u w:color="000000" w:themeColor="text1"/>
        </w:rPr>
        <w:t>67</w:t>
      </w:r>
      <w:r w:rsidR="00A17DD6">
        <w:rPr>
          <w:color w:val="000000" w:themeColor="text1"/>
          <w:u w:color="000000" w:themeColor="text1"/>
        </w:rPr>
        <w:noBreakHyphen/>
      </w:r>
      <w:r w:rsidR="00771806">
        <w:rPr>
          <w:color w:val="000000" w:themeColor="text1"/>
          <w:u w:color="000000" w:themeColor="text1"/>
        </w:rPr>
        <w:t xml:space="preserve">130. </w:t>
      </w:r>
      <w:r w:rsidR="00771806">
        <w:rPr>
          <w:color w:val="000000" w:themeColor="text1"/>
          <w:u w:color="000000" w:themeColor="text1"/>
        </w:rPr>
        <w:tab/>
      </w:r>
      <w:r w:rsidRPr="0075071B">
        <w:rPr>
          <w:color w:val="000000" w:themeColor="text1"/>
          <w:u w:color="000000" w:themeColor="text1"/>
        </w:rPr>
        <w:t xml:space="preserve">This </w:t>
      </w:r>
      <w:r w:rsidR="00771806">
        <w:rPr>
          <w:color w:val="000000" w:themeColor="text1"/>
          <w:u w:color="000000" w:themeColor="text1"/>
        </w:rPr>
        <w:t>chapter</w:t>
      </w:r>
      <w:r w:rsidRPr="0075071B">
        <w:rPr>
          <w:color w:val="000000" w:themeColor="text1"/>
          <w:u w:color="000000" w:themeColor="text1"/>
        </w:rPr>
        <w:t xml:space="preserve"> only applies to abandoned building sites</w:t>
      </w:r>
      <w:r w:rsidR="00106644">
        <w:rPr>
          <w:color w:val="000000" w:themeColor="text1"/>
          <w:u w:color="000000" w:themeColor="text1"/>
        </w:rPr>
        <w:t xml:space="preserve"> or</w:t>
      </w:r>
      <w:r w:rsidR="00FD3E2C">
        <w:rPr>
          <w:color w:val="000000" w:themeColor="text1"/>
          <w:u w:color="000000" w:themeColor="text1"/>
        </w:rPr>
        <w:t xml:space="preserve">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771806"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140</w:t>
      </w:r>
      <w:r w:rsidR="0065428A" w:rsidRPr="0075071B">
        <w:rPr>
          <w:color w:val="000000" w:themeColor="text1"/>
          <w:u w:color="000000" w:themeColor="text1"/>
        </w:rPr>
        <w:t xml:space="preserve">. </w:t>
      </w:r>
      <w:r w:rsidR="0065428A" w:rsidRPr="0075071B">
        <w:rPr>
          <w:color w:val="000000" w:themeColor="text1"/>
          <w:u w:color="000000" w:themeColor="text1"/>
        </w:rPr>
        <w:tab/>
        <w:t>(A)</w:t>
      </w:r>
      <w:r w:rsidR="0065428A" w:rsidRPr="0075071B">
        <w:rPr>
          <w:color w:val="000000" w:themeColor="text1"/>
          <w:u w:color="000000" w:themeColor="text1"/>
        </w:rPr>
        <w:tab/>
        <w:t xml:space="preserve">Subject to the terms and conditions of this chapter, a taxpayer who rehabilitates an abandoned building is eligible for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00A17DD6">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sidR="00106644">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sidR="00771806">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sidR="00771806">
        <w:rPr>
          <w:color w:val="000000" w:themeColor="text1"/>
          <w:u w:color="000000" w:themeColor="text1"/>
        </w:rPr>
        <w:t>shall</w:t>
      </w:r>
      <w:r w:rsidRPr="0075071B">
        <w:rPr>
          <w:color w:val="000000" w:themeColor="text1"/>
          <w:u w:color="000000" w:themeColor="text1"/>
        </w:rPr>
        <w:t xml:space="preserve"> notify the </w:t>
      </w:r>
      <w:r w:rsidR="00771806" w:rsidRPr="0075071B">
        <w:rPr>
          <w:color w:val="000000" w:themeColor="text1"/>
          <w:u w:color="000000" w:themeColor="text1"/>
        </w:rPr>
        <w:t xml:space="preserve">department </w:t>
      </w:r>
      <w:r w:rsidRPr="0075071B">
        <w:rPr>
          <w:color w:val="000000" w:themeColor="text1"/>
          <w:u w:color="000000" w:themeColor="text1"/>
        </w:rPr>
        <w:t xml:space="preserve">of the transfer in the manner the </w:t>
      </w:r>
      <w:r w:rsidR="00771806" w:rsidRPr="0075071B">
        <w:rPr>
          <w:color w:val="000000" w:themeColor="text1"/>
          <w:u w:color="000000" w:themeColor="text1"/>
        </w:rPr>
        <w:t xml:space="preserve">department </w:t>
      </w:r>
      <w:r w:rsidRPr="0075071B">
        <w:rPr>
          <w:color w:val="000000" w:themeColor="text1"/>
          <w:u w:color="000000" w:themeColor="text1"/>
        </w:rPr>
        <w:t xml:space="preserve">prescribes. </w:t>
      </w:r>
    </w:p>
    <w:p w:rsidR="00771806"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sidR="00FD3E2C">
        <w:rPr>
          <w:color w:val="000000" w:themeColor="text1"/>
          <w:u w:color="000000" w:themeColor="text1"/>
        </w:rPr>
        <w:t>the</w:t>
      </w:r>
      <w:r w:rsidRPr="0075071B">
        <w:rPr>
          <w:color w:val="000000" w:themeColor="text1"/>
          <w:u w:color="000000" w:themeColor="text1"/>
        </w:rPr>
        <w:t xml:space="preserve"> allocation, including, without limitation, the treatment of </w:t>
      </w:r>
      <w:r w:rsidR="00FD3E2C">
        <w:rPr>
          <w:color w:val="000000" w:themeColor="text1"/>
          <w:u w:color="000000" w:themeColor="text1"/>
        </w:rPr>
        <w:t>the</w:t>
      </w:r>
      <w:r w:rsidRPr="0075071B">
        <w:rPr>
          <w:color w:val="000000" w:themeColor="text1"/>
          <w:u w:color="000000" w:themeColor="text1"/>
        </w:rPr>
        <w:t xml:space="preserve"> allocation as a disguised sale.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sidR="00771806">
        <w:rPr>
          <w:color w:val="000000" w:themeColor="text1"/>
          <w:u w:color="000000" w:themeColor="text1"/>
        </w:rPr>
        <w:t xml:space="preserve">first </w:t>
      </w:r>
      <w:r w:rsidRPr="0075071B">
        <w:rPr>
          <w:color w:val="000000" w:themeColor="text1"/>
          <w:u w:color="000000" w:themeColor="text1"/>
        </w:rPr>
        <w:t xml:space="preserve">shall </w:t>
      </w:r>
      <w:r w:rsidR="00771806">
        <w:rPr>
          <w:color w:val="000000" w:themeColor="text1"/>
          <w:u w:color="000000" w:themeColor="text1"/>
        </w:rPr>
        <w:t xml:space="preserve">determine, </w:t>
      </w:r>
      <w:r w:rsidRPr="0075071B">
        <w:rPr>
          <w:color w:val="000000" w:themeColor="text1"/>
          <w:u w:color="000000" w:themeColor="text1"/>
        </w:rPr>
        <w:t>by resolution</w:t>
      </w:r>
      <w:r w:rsidR="00771806">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00A17DD6" w:rsidRPr="00A17DD6">
        <w:rPr>
          <w:color w:val="000000" w:themeColor="text1"/>
          <w:u w:color="000000" w:themeColor="text1"/>
        </w:rPr>
        <w:t>‘</w:t>
      </w:r>
      <w:r w:rsidRPr="0075071B">
        <w:rPr>
          <w:color w:val="000000" w:themeColor="text1"/>
          <w:u w:color="000000" w:themeColor="text1"/>
        </w:rPr>
        <w:t>positive majority vote</w:t>
      </w:r>
      <w:r w:rsidR="00A17DD6" w:rsidRPr="00A17DD6">
        <w:rPr>
          <w:color w:val="000000" w:themeColor="text1"/>
          <w:u w:color="000000" w:themeColor="text1"/>
        </w:rPr>
        <w:t>’</w:t>
      </w:r>
      <w:r w:rsidRPr="0075071B">
        <w:rPr>
          <w:color w:val="000000" w:themeColor="text1"/>
          <w:u w:color="000000" w:themeColor="text1"/>
        </w:rPr>
        <w:t xml:space="preserve"> is as defined in Section 6</w:t>
      </w:r>
      <w:r w:rsidR="00A17DD6">
        <w:rPr>
          <w:color w:val="000000" w:themeColor="text1"/>
          <w:u w:color="000000" w:themeColor="text1"/>
        </w:rPr>
        <w:noBreakHyphen/>
      </w:r>
      <w:r w:rsidRPr="0075071B">
        <w:rPr>
          <w:color w:val="000000" w:themeColor="text1"/>
          <w:u w:color="000000" w:themeColor="text1"/>
        </w:rPr>
        <w:t>1</w:t>
      </w:r>
      <w:r w:rsidR="00A17DD6">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75071B">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A17DD6">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sidR="00A17DD6">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0012686A">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12</w:t>
      </w:r>
      <w:r w:rsidR="00A17DD6">
        <w:rPr>
          <w:color w:val="000000" w:themeColor="text1"/>
          <w:u w:color="000000" w:themeColor="text1"/>
        </w:rPr>
        <w:noBreakHyphen/>
      </w:r>
      <w:r w:rsidR="0012686A">
        <w:rPr>
          <w:color w:val="000000" w:themeColor="text1"/>
          <w:u w:color="000000" w:themeColor="text1"/>
        </w:rPr>
        <w:t>67</w:t>
      </w:r>
      <w:r w:rsidR="00A17DD6">
        <w:rPr>
          <w:color w:val="000000" w:themeColor="text1"/>
          <w:u w:color="000000" w:themeColor="text1"/>
        </w:rPr>
        <w:noBreakHyphen/>
      </w:r>
      <w:r w:rsidR="0012686A">
        <w:rPr>
          <w:color w:val="000000" w:themeColor="text1"/>
          <w:u w:color="000000" w:themeColor="text1"/>
        </w:rPr>
        <w:t>1</w:t>
      </w:r>
      <w:r w:rsidRPr="0075071B">
        <w:rPr>
          <w:color w:val="000000" w:themeColor="text1"/>
          <w:u w:color="000000" w:themeColor="text1"/>
        </w:rPr>
        <w:t>5</w:t>
      </w:r>
      <w:r w:rsidR="0012686A">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sidR="0012686A">
        <w:rPr>
          <w:color w:val="000000" w:themeColor="text1"/>
          <w:u w:color="000000" w:themeColor="text1"/>
        </w:rPr>
        <w:t>hapter, except that</w:t>
      </w:r>
      <w:r w:rsidRPr="0075071B">
        <w:rPr>
          <w:color w:val="000000" w:themeColor="text1"/>
          <w:u w:color="000000" w:themeColor="text1"/>
        </w:rPr>
        <w:t xml:space="preserve"> the requirements of Section 6</w:t>
      </w:r>
      <w:r w:rsidR="00A17DD6">
        <w:rPr>
          <w:color w:val="000000" w:themeColor="text1"/>
          <w:u w:color="000000" w:themeColor="text1"/>
        </w:rPr>
        <w:noBreakHyphen/>
      </w:r>
      <w:r w:rsidRPr="0075071B">
        <w:rPr>
          <w:color w:val="000000" w:themeColor="text1"/>
          <w:u w:color="000000" w:themeColor="text1"/>
        </w:rPr>
        <w:t>31</w:t>
      </w:r>
      <w:r w:rsidR="00A17DD6">
        <w:rPr>
          <w:color w:val="000000" w:themeColor="text1"/>
          <w:u w:color="000000" w:themeColor="text1"/>
        </w:rPr>
        <w:noBreakHyphen/>
      </w:r>
      <w:r w:rsidRPr="0075071B">
        <w:rPr>
          <w:color w:val="000000" w:themeColor="text1"/>
          <w:u w:color="000000" w:themeColor="text1"/>
        </w:rPr>
        <w:t>40 do not apply.</w:t>
      </w:r>
      <w:r w:rsidR="0012686A">
        <w:rPr>
          <w:color w:val="000000" w:themeColor="text1"/>
          <w:u w:color="000000" w:themeColor="text1"/>
        </w:rPr>
        <w: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B65F9C" w:rsidRDefault="00A17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F9C" w:rsidRDefault="00B65F9C" w:rsidP="0037222A">
      <w:pPr>
        <w:suppressAutoHyphens/>
      </w:pPr>
    </w:p>
    <w:sectPr w:rsidR="00B65F9C" w:rsidSect="00AC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41C" w:rsidRDefault="00DC341C" w:rsidP="009F0C77">
      <w:r>
        <w:separator/>
      </w:r>
    </w:p>
  </w:endnote>
  <w:endnote w:type="continuationSeparator" w:id="0">
    <w:p w:rsidR="00DC341C" w:rsidRDefault="00DC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C63E5-B8BC-4B6B-B47D-39F14417CF5D}"/>
    <w:embedBold r:id="rId2" w:fontKey="{1BE89F8E-3C1E-4D30-A971-02437F4BDFD6}"/>
  </w:font>
  <w:font w:name="Calibri">
    <w:panose1 w:val="020F0502020204030204"/>
    <w:charset w:val="00"/>
    <w:family w:val="swiss"/>
    <w:pitch w:val="variable"/>
    <w:sig w:usb0="A00002EF" w:usb1="4000207B" w:usb2="00000000" w:usb3="00000000" w:csb0="0000009F" w:csb1="00000000"/>
    <w:embedRegular r:id="rId3" w:fontKey="{0FF17BFB-DA91-4DC9-9212-DB2ED3E91565}"/>
  </w:font>
  <w:font w:name="Arial">
    <w:panose1 w:val="020B0604020202020204"/>
    <w:charset w:val="00"/>
    <w:family w:val="swiss"/>
    <w:pitch w:val="variable"/>
    <w:sig w:usb0="20002A87" w:usb1="80000000" w:usb2="00000008" w:usb3="00000000" w:csb0="000001FF" w:csb1="00000000"/>
    <w:embedBold r:id="rId4" w:fontKey="{FD6A5204-4927-4869-8A2F-BC6CF557279F}"/>
  </w:font>
  <w:font w:name="Cambria">
    <w:panose1 w:val="02040503050406030204"/>
    <w:charset w:val="00"/>
    <w:family w:val="roman"/>
    <w:pitch w:val="variable"/>
    <w:sig w:usb0="A00002EF" w:usb1="4000004B" w:usb2="00000000" w:usb3="00000000" w:csb0="0000009F" w:csb1="00000000"/>
    <w:embedRegular r:id="rId5" w:fontKey="{7FA10528-4914-4CCD-BD9A-907D2F01E2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1C" w:rsidRPr="00B65F9C" w:rsidRDefault="00DC341C" w:rsidP="00B65F9C">
    <w:pPr>
      <w:pStyle w:val="Footer"/>
      <w:tabs>
        <w:tab w:val="clear" w:pos="4680"/>
        <w:tab w:val="clear" w:pos="9360"/>
        <w:tab w:val="center" w:pos="2995"/>
      </w:tabs>
      <w:spacing w:before="120"/>
    </w:pPr>
    <w:r>
      <w:t>[4802-</w:t>
    </w:r>
    <w:fldSimple w:instr=" PAGE  \* MERGEFORMAT ">
      <w:r w:rsidR="0037222A">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1C" w:rsidRPr="00B65F9C" w:rsidRDefault="00DC341C" w:rsidP="00B65F9C">
    <w:pPr>
      <w:pStyle w:val="Footer"/>
      <w:tabs>
        <w:tab w:val="clear" w:pos="4680"/>
        <w:tab w:val="clear" w:pos="9360"/>
        <w:tab w:val="center" w:pos="2995"/>
      </w:tabs>
      <w:spacing w:before="120"/>
    </w:pPr>
    <w:r>
      <w:t>[4802]</w:t>
    </w:r>
    <w:r>
      <w:tab/>
    </w:r>
    <w:fldSimple w:instr=" PAGE  \* MERGEFORMAT ">
      <w:r w:rsidR="003722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41C" w:rsidRDefault="00DC341C" w:rsidP="009F0C77">
      <w:r>
        <w:separator/>
      </w:r>
    </w:p>
  </w:footnote>
  <w:footnote w:type="continuationSeparator" w:id="0">
    <w:p w:rsidR="00DC341C" w:rsidRDefault="00DC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4SD12"/>
    <w:docVar w:name="CoverBillType" w:val="b"/>
    <w:docVar w:name="docpath" w:val="L:\Council\bills\DKA\3954SD12.DOCX"/>
    <w:docVar w:name="dvBillNumber" w:val="4802"/>
    <w:docVar w:name="dvBillNumberPrefix" w:val="H. "/>
    <w:docVar w:name="dvOriginalBody" w:val="House"/>
    <w:docVar w:name="dvSteno" w:val="DKA"/>
    <w:docVar w:name="NameofBody" w:val="h"/>
    <w:docVar w:name="vgroup2" w:val="Council"/>
  </w:docVars>
  <w:rsids>
    <w:rsidRoot w:val="003E5399"/>
    <w:rsid w:val="00011869"/>
    <w:rsid w:val="000629B1"/>
    <w:rsid w:val="000645EF"/>
    <w:rsid w:val="000E1785"/>
    <w:rsid w:val="000F40FA"/>
    <w:rsid w:val="00106644"/>
    <w:rsid w:val="0010776B"/>
    <w:rsid w:val="0012686A"/>
    <w:rsid w:val="00133E66"/>
    <w:rsid w:val="001435A3"/>
    <w:rsid w:val="001D08F2"/>
    <w:rsid w:val="001D525B"/>
    <w:rsid w:val="001D7F4F"/>
    <w:rsid w:val="002321B6"/>
    <w:rsid w:val="00250967"/>
    <w:rsid w:val="002543C8"/>
    <w:rsid w:val="002672A1"/>
    <w:rsid w:val="00284AAE"/>
    <w:rsid w:val="00284B03"/>
    <w:rsid w:val="002C1B06"/>
    <w:rsid w:val="002E5912"/>
    <w:rsid w:val="002F3A13"/>
    <w:rsid w:val="00325348"/>
    <w:rsid w:val="0032732C"/>
    <w:rsid w:val="00336AD0"/>
    <w:rsid w:val="0037079A"/>
    <w:rsid w:val="0037222A"/>
    <w:rsid w:val="003D01E8"/>
    <w:rsid w:val="003E5288"/>
    <w:rsid w:val="003E5399"/>
    <w:rsid w:val="003F6D79"/>
    <w:rsid w:val="0041760A"/>
    <w:rsid w:val="00417C01"/>
    <w:rsid w:val="00456FF0"/>
    <w:rsid w:val="004809EE"/>
    <w:rsid w:val="004E7D54"/>
    <w:rsid w:val="00500E0D"/>
    <w:rsid w:val="005273C6"/>
    <w:rsid w:val="00530A69"/>
    <w:rsid w:val="00531781"/>
    <w:rsid w:val="00545593"/>
    <w:rsid w:val="00577C6C"/>
    <w:rsid w:val="00592E9A"/>
    <w:rsid w:val="005C2FE2"/>
    <w:rsid w:val="005E2BC9"/>
    <w:rsid w:val="00605102"/>
    <w:rsid w:val="006215AA"/>
    <w:rsid w:val="0065428A"/>
    <w:rsid w:val="006913C9"/>
    <w:rsid w:val="0069470D"/>
    <w:rsid w:val="00734F00"/>
    <w:rsid w:val="00771806"/>
    <w:rsid w:val="007A70AE"/>
    <w:rsid w:val="008362E8"/>
    <w:rsid w:val="008A1768"/>
    <w:rsid w:val="008F4429"/>
    <w:rsid w:val="0094021A"/>
    <w:rsid w:val="00986690"/>
    <w:rsid w:val="009C6A0B"/>
    <w:rsid w:val="009D47C9"/>
    <w:rsid w:val="009F0C77"/>
    <w:rsid w:val="009F4DD1"/>
    <w:rsid w:val="00A11BB4"/>
    <w:rsid w:val="00A17DD6"/>
    <w:rsid w:val="00A41684"/>
    <w:rsid w:val="00A64E80"/>
    <w:rsid w:val="00A72BCD"/>
    <w:rsid w:val="00A741D9"/>
    <w:rsid w:val="00A833AB"/>
    <w:rsid w:val="00A9741D"/>
    <w:rsid w:val="00AC1F83"/>
    <w:rsid w:val="00AC5D70"/>
    <w:rsid w:val="00AD4B17"/>
    <w:rsid w:val="00B21106"/>
    <w:rsid w:val="00B412D4"/>
    <w:rsid w:val="00B65F9C"/>
    <w:rsid w:val="00BA73E0"/>
    <w:rsid w:val="00BC6D9B"/>
    <w:rsid w:val="00BE3C22"/>
    <w:rsid w:val="00BF0403"/>
    <w:rsid w:val="00C0345E"/>
    <w:rsid w:val="00C3483A"/>
    <w:rsid w:val="00C35D3E"/>
    <w:rsid w:val="00C74E9D"/>
    <w:rsid w:val="00C82FD3"/>
    <w:rsid w:val="00C92819"/>
    <w:rsid w:val="00CC56E8"/>
    <w:rsid w:val="00CC6B7B"/>
    <w:rsid w:val="00CD2089"/>
    <w:rsid w:val="00D73A67"/>
    <w:rsid w:val="00D8540F"/>
    <w:rsid w:val="00D970A9"/>
    <w:rsid w:val="00DB43E6"/>
    <w:rsid w:val="00DC341C"/>
    <w:rsid w:val="00DE43DD"/>
    <w:rsid w:val="00DF3845"/>
    <w:rsid w:val="00E41911"/>
    <w:rsid w:val="00E92EEF"/>
    <w:rsid w:val="00ED4281"/>
    <w:rsid w:val="00ED449B"/>
    <w:rsid w:val="00F17550"/>
    <w:rsid w:val="00F24442"/>
    <w:rsid w:val="00F50AE3"/>
    <w:rsid w:val="00F67CF1"/>
    <w:rsid w:val="00F840F0"/>
    <w:rsid w:val="00FB0D0D"/>
    <w:rsid w:val="00FB1FFC"/>
    <w:rsid w:val="00FB43B4"/>
    <w:rsid w:val="00FD3E2C"/>
    <w:rsid w:val="00FE1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C1F8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AC1F83"/>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2F3A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30BAF-5D25-4842-9D86-EF732202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4838</Words>
  <Characters>25449</Characters>
  <Application>Microsoft Office Word</Application>
  <DocSecurity>0</DocSecurity>
  <Lines>553</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2012-02-08T21:30:00Z</cp:lastPrinted>
  <dcterms:created xsi:type="dcterms:W3CDTF">2012-05-31T00:29:00Z</dcterms:created>
  <dcterms:modified xsi:type="dcterms:W3CDTF">2012-05-31T00:29:00Z</dcterms:modified>
</cp:coreProperties>
</file>