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3AC9">
        <w:rPr>
          <w:rFonts w:eastAsia="Times New Roman" w:cs="Times New Roman"/>
          <w:b/>
          <w:szCs w:val="20"/>
        </w:rPr>
        <w:t>South Carolina General Assembly</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3AC9">
        <w:rPr>
          <w:rFonts w:eastAsia="Times New Roman" w:cs="Times New Roman"/>
          <w:szCs w:val="20"/>
        </w:rPr>
        <w:t>120th Session, 2013-2014</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3AC9" w:rsidRPr="00133AC9" w:rsidRDefault="0034792E"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A144, R152, S19</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3AC9">
        <w:rPr>
          <w:rFonts w:eastAsia="Times New Roman" w:cs="Times New Roman"/>
          <w:b/>
          <w:szCs w:val="20"/>
        </w:rPr>
        <w:t>STATUS INFORMATION</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3AC9">
        <w:rPr>
          <w:rFonts w:eastAsia="Times New Roman" w:cs="Times New Roman"/>
          <w:szCs w:val="20"/>
        </w:rPr>
        <w:t>General Bill</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3AC9">
        <w:rPr>
          <w:rFonts w:eastAsia="Times New Roman" w:cs="Times New Roman"/>
          <w:szCs w:val="20"/>
        </w:rPr>
        <w:t>Sponsors: Senators Ford, Campsen and Shealy</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3AC9">
        <w:rPr>
          <w:rFonts w:eastAsia="Times New Roman" w:cs="Times New Roman"/>
          <w:szCs w:val="20"/>
        </w:rPr>
        <w:t>Document Path: l:\council\bills\ms\7042ahb13.docx</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3AC9">
        <w:rPr>
          <w:rFonts w:eastAsia="Times New Roman" w:cs="Times New Roman"/>
          <w:szCs w:val="20"/>
        </w:rPr>
        <w:t>Companion/Similar bill(s): 3051</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59E3" w:rsidRDefault="000959E3"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2013</w:t>
      </w:r>
    </w:p>
    <w:p w:rsidR="000959E3" w:rsidRDefault="000959E3"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 2013</w:t>
      </w:r>
    </w:p>
    <w:p w:rsidR="000959E3" w:rsidRDefault="000959E3"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19, 2014</w:t>
      </w:r>
    </w:p>
    <w:p w:rsidR="000959E3" w:rsidRDefault="000959E3"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25, 2014</w:t>
      </w:r>
    </w:p>
    <w:p w:rsidR="000959E3" w:rsidRDefault="000959E3"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0959E3" w:rsidRDefault="000959E3"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3AC9">
        <w:rPr>
          <w:rFonts w:eastAsia="Times New Roman" w:cs="Times New Roman"/>
          <w:szCs w:val="20"/>
        </w:rPr>
        <w:t>Summary: Bond revocations</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3AC9" w:rsidRPr="00133AC9" w:rsidRDefault="00133AC9" w:rsidP="00133AC9">
      <w:pPr>
        <w:widowControl w:val="0"/>
        <w:tabs>
          <w:tab w:val="center" w:pos="590"/>
          <w:tab w:val="center" w:pos="1440"/>
          <w:tab w:val="left" w:pos="1872"/>
          <w:tab w:val="left" w:pos="9187"/>
        </w:tabs>
        <w:rPr>
          <w:rFonts w:eastAsia="Times New Roman" w:cs="Times New Roman"/>
          <w:szCs w:val="20"/>
        </w:rPr>
      </w:pPr>
      <w:r w:rsidRPr="00133AC9">
        <w:rPr>
          <w:rFonts w:eastAsia="Times New Roman" w:cs="Times New Roman"/>
          <w:b/>
          <w:szCs w:val="20"/>
        </w:rPr>
        <w:t>HISTORY OF LEGISLATIVE ACTIONS</w:t>
      </w:r>
    </w:p>
    <w:p w:rsidR="00133AC9" w:rsidRPr="00133AC9" w:rsidRDefault="00133AC9" w:rsidP="00133AC9">
      <w:pPr>
        <w:widowControl w:val="0"/>
        <w:tabs>
          <w:tab w:val="center" w:pos="590"/>
          <w:tab w:val="center" w:pos="1440"/>
          <w:tab w:val="left" w:pos="1872"/>
          <w:tab w:val="left" w:pos="9187"/>
        </w:tabs>
        <w:rPr>
          <w:rFonts w:eastAsia="Times New Roman" w:cs="Times New Roman"/>
          <w:szCs w:val="20"/>
        </w:rPr>
      </w:pPr>
      <w:bookmarkStart w:id="0" w:name="_GoBack"/>
      <w:bookmarkEnd w:id="0"/>
    </w:p>
    <w:p w:rsidR="00133AC9" w:rsidRPr="00133AC9" w:rsidRDefault="00133AC9" w:rsidP="00133AC9">
      <w:pPr>
        <w:widowControl w:val="0"/>
        <w:tabs>
          <w:tab w:val="center" w:pos="590"/>
          <w:tab w:val="center" w:pos="1440"/>
          <w:tab w:val="left" w:pos="1872"/>
          <w:tab w:val="left" w:pos="9187"/>
        </w:tabs>
        <w:rPr>
          <w:rFonts w:eastAsia="Times New Roman" w:cs="Times New Roman"/>
          <w:szCs w:val="20"/>
        </w:rPr>
      </w:pPr>
      <w:r w:rsidRPr="00133AC9">
        <w:rPr>
          <w:rFonts w:eastAsia="Times New Roman" w:cs="Times New Roman"/>
          <w:szCs w:val="20"/>
          <w:u w:val="single"/>
        </w:rPr>
        <w:tab/>
        <w:t>Date</w:t>
      </w:r>
      <w:r w:rsidRPr="00133AC9">
        <w:rPr>
          <w:rFonts w:eastAsia="Times New Roman" w:cs="Times New Roman"/>
          <w:szCs w:val="20"/>
          <w:u w:val="single"/>
        </w:rPr>
        <w:tab/>
        <w:t>Body</w:t>
      </w:r>
      <w:r w:rsidRPr="00133AC9">
        <w:rPr>
          <w:rFonts w:eastAsia="Times New Roman" w:cs="Times New Roman"/>
          <w:szCs w:val="20"/>
          <w:u w:val="single"/>
        </w:rPr>
        <w:tab/>
        <w:t>Action Description with journal page number</w:t>
      </w:r>
      <w:r w:rsidRPr="00133AC9">
        <w:rPr>
          <w:rFonts w:eastAsia="Times New Roman" w:cs="Times New Roman"/>
          <w:szCs w:val="20"/>
          <w:u w:val="single"/>
        </w:rPr>
        <w:tab/>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5444C9">
        <w:rPr>
          <w:rFonts w:cs="Times New Roman"/>
        </w:rPr>
        <w:t>Prefiled</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5444C9">
        <w:rPr>
          <w:rFonts w:cs="Times New Roman"/>
        </w:rPr>
        <w:t xml:space="preserve">Referred to Committee on </w:t>
      </w:r>
      <w:r w:rsidRPr="005444C9">
        <w:rPr>
          <w:rFonts w:cs="Times New Roman"/>
          <w:b/>
        </w:rPr>
        <w:t>Judiciary</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5444C9">
        <w:rPr>
          <w:rFonts w:cs="Times New Roman"/>
        </w:rPr>
        <w:t>Introduced and read first time (</w:t>
      </w:r>
      <w:hyperlink r:id="rId6" w:history="1">
        <w:r w:rsidRPr="005444C9">
          <w:rPr>
            <w:rStyle w:val="Hyperlink"/>
            <w:rFonts w:cs="Times New Roman"/>
          </w:rPr>
          <w:t>Senate Journal</w:t>
        </w:r>
        <w:r w:rsidRPr="005444C9">
          <w:rPr>
            <w:rStyle w:val="Hyperlink"/>
            <w:rFonts w:cs="Times New Roman"/>
          </w:rPr>
          <w:noBreakHyphen/>
          <w:t>page 33</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5444C9">
        <w:rPr>
          <w:rFonts w:cs="Times New Roman"/>
        </w:rPr>
        <w:t>Ref</w:t>
      </w:r>
      <w:r>
        <w:rPr>
          <w:rFonts w:cs="Times New Roman"/>
        </w:rPr>
        <w:t xml:space="preserve">erred to Committee on </w:t>
      </w:r>
      <w:r w:rsidRPr="005444C9">
        <w:rPr>
          <w:rFonts w:cs="Times New Roman"/>
          <w:b/>
        </w:rPr>
        <w:t>Judiciary</w:t>
      </w:r>
      <w:r>
        <w:rPr>
          <w:rFonts w:cs="Times New Roman"/>
        </w:rPr>
        <w:t xml:space="preserve"> </w:t>
      </w:r>
      <w:r w:rsidRPr="005444C9">
        <w:rPr>
          <w:rFonts w:cs="Times New Roman"/>
        </w:rPr>
        <w:t>(</w:t>
      </w:r>
      <w:hyperlink r:id="rId7" w:history="1">
        <w:r w:rsidRPr="005444C9">
          <w:rPr>
            <w:rStyle w:val="Hyperlink"/>
            <w:rFonts w:cs="Times New Roman"/>
          </w:rPr>
          <w:t>Senate Journal</w:t>
        </w:r>
        <w:r w:rsidRPr="005444C9">
          <w:rPr>
            <w:rStyle w:val="Hyperlink"/>
            <w:rFonts w:cs="Times New Roman"/>
          </w:rPr>
          <w:noBreakHyphen/>
          <w:t>page 33</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3/8/2013</w:t>
      </w:r>
      <w:r>
        <w:rPr>
          <w:rFonts w:cs="Times New Roman"/>
        </w:rPr>
        <w:tab/>
        <w:t>Senate</w:t>
      </w:r>
      <w:r>
        <w:rPr>
          <w:rFonts w:cs="Times New Roman"/>
        </w:rPr>
        <w:tab/>
      </w:r>
      <w:r w:rsidRPr="005444C9">
        <w:rPr>
          <w:rFonts w:cs="Times New Roman"/>
        </w:rPr>
        <w:t>Referred to Subcommittee: Hutto (ch), Corbin, Young</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5444C9">
        <w:rPr>
          <w:rFonts w:cs="Times New Roman"/>
        </w:rPr>
        <w:t>Po</w:t>
      </w:r>
      <w:r>
        <w:rPr>
          <w:rFonts w:cs="Times New Roman"/>
        </w:rPr>
        <w:t xml:space="preserve">lled out of committee </w:t>
      </w:r>
      <w:r w:rsidRPr="005444C9">
        <w:rPr>
          <w:rFonts w:cs="Times New Roman"/>
          <w:b/>
        </w:rPr>
        <w:t>Judiciary</w:t>
      </w:r>
      <w:r>
        <w:rPr>
          <w:rFonts w:cs="Times New Roman"/>
        </w:rPr>
        <w:t xml:space="preserve"> </w:t>
      </w:r>
      <w:r w:rsidRPr="005444C9">
        <w:rPr>
          <w:rFonts w:cs="Times New Roman"/>
        </w:rPr>
        <w:t>(</w:t>
      </w:r>
      <w:hyperlink r:id="rId8" w:history="1">
        <w:r w:rsidRPr="005444C9">
          <w:rPr>
            <w:rStyle w:val="Hyperlink"/>
            <w:rFonts w:cs="Times New Roman"/>
          </w:rPr>
          <w:t>Senate Journal</w:t>
        </w:r>
        <w:r w:rsidRPr="005444C9">
          <w:rPr>
            <w:rStyle w:val="Hyperlink"/>
            <w:rFonts w:cs="Times New Roman"/>
          </w:rPr>
          <w:noBreakHyphen/>
          <w:t>page 8</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5444C9">
        <w:rPr>
          <w:rFonts w:cs="Times New Roman"/>
        </w:rPr>
        <w:t>Commit</w:t>
      </w:r>
      <w:r>
        <w:rPr>
          <w:rFonts w:cs="Times New Roman"/>
        </w:rPr>
        <w:t xml:space="preserve">tee report: Favorable </w:t>
      </w:r>
      <w:r w:rsidRPr="005444C9">
        <w:rPr>
          <w:rFonts w:cs="Times New Roman"/>
          <w:b/>
        </w:rPr>
        <w:t>Judiciary</w:t>
      </w:r>
      <w:r>
        <w:rPr>
          <w:rFonts w:cs="Times New Roman"/>
        </w:rPr>
        <w:t xml:space="preserve"> </w:t>
      </w:r>
      <w:r w:rsidRPr="005444C9">
        <w:rPr>
          <w:rFonts w:cs="Times New Roman"/>
        </w:rPr>
        <w:t>(</w:t>
      </w:r>
      <w:hyperlink r:id="rId9" w:history="1">
        <w:r w:rsidRPr="005444C9">
          <w:rPr>
            <w:rStyle w:val="Hyperlink"/>
            <w:rFonts w:cs="Times New Roman"/>
          </w:rPr>
          <w:t>Senate Journal</w:t>
        </w:r>
        <w:r w:rsidRPr="005444C9">
          <w:rPr>
            <w:rStyle w:val="Hyperlink"/>
            <w:rFonts w:cs="Times New Roman"/>
          </w:rPr>
          <w:noBreakHyphen/>
          <w:t>page 8</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5444C9">
        <w:rPr>
          <w:rFonts w:cs="Times New Roman"/>
        </w:rPr>
        <w:t>Amended (</w:t>
      </w:r>
      <w:hyperlink r:id="rId10" w:history="1">
        <w:r w:rsidRPr="005444C9">
          <w:rPr>
            <w:rStyle w:val="Hyperlink"/>
            <w:rFonts w:cs="Times New Roman"/>
          </w:rPr>
          <w:t>Senate Journal</w:t>
        </w:r>
        <w:r w:rsidRPr="005444C9">
          <w:rPr>
            <w:rStyle w:val="Hyperlink"/>
            <w:rFonts w:cs="Times New Roman"/>
          </w:rPr>
          <w:noBreakHyphen/>
          <w:t>page 30</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4/26/2013</w:t>
      </w:r>
      <w:r>
        <w:rPr>
          <w:rFonts w:cs="Times New Roman"/>
        </w:rPr>
        <w:tab/>
      </w:r>
      <w:r>
        <w:rPr>
          <w:rFonts w:cs="Times New Roman"/>
        </w:rPr>
        <w:tab/>
      </w:r>
      <w:r w:rsidRPr="005444C9">
        <w:rPr>
          <w:rFonts w:cs="Times New Roman"/>
        </w:rPr>
        <w:t>Scrivener's error corrected</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5444C9">
        <w:rPr>
          <w:rFonts w:cs="Times New Roman"/>
        </w:rPr>
        <w:t>Read second time (</w:t>
      </w:r>
      <w:hyperlink r:id="rId11" w:history="1">
        <w:r w:rsidRPr="005444C9">
          <w:rPr>
            <w:rStyle w:val="Hyperlink"/>
            <w:rFonts w:cs="Times New Roman"/>
          </w:rPr>
          <w:t>Senate Journal</w:t>
        </w:r>
        <w:r w:rsidRPr="005444C9">
          <w:rPr>
            <w:rStyle w:val="Hyperlink"/>
            <w:rFonts w:cs="Times New Roman"/>
          </w:rPr>
          <w:noBreakHyphen/>
          <w:t>page 36</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5444C9">
        <w:rPr>
          <w:rFonts w:cs="Times New Roman"/>
        </w:rPr>
        <w:t>Roll call Ayes</w:t>
      </w:r>
      <w:r>
        <w:rPr>
          <w:rFonts w:cs="Times New Roman"/>
        </w:rPr>
        <w:noBreakHyphen/>
      </w:r>
      <w:r w:rsidRPr="005444C9">
        <w:rPr>
          <w:rFonts w:cs="Times New Roman"/>
        </w:rPr>
        <w:t>42  Nays</w:t>
      </w:r>
      <w:r>
        <w:rPr>
          <w:rFonts w:cs="Times New Roman"/>
        </w:rPr>
        <w:noBreakHyphen/>
      </w:r>
      <w:r w:rsidRPr="005444C9">
        <w:rPr>
          <w:rFonts w:cs="Times New Roman"/>
        </w:rPr>
        <w:t>0 (</w:t>
      </w:r>
      <w:hyperlink r:id="rId12" w:history="1">
        <w:r w:rsidRPr="005444C9">
          <w:rPr>
            <w:rStyle w:val="Hyperlink"/>
            <w:rFonts w:cs="Times New Roman"/>
          </w:rPr>
          <w:t>Senate Journal</w:t>
        </w:r>
        <w:r w:rsidRPr="005444C9">
          <w:rPr>
            <w:rStyle w:val="Hyperlink"/>
            <w:rFonts w:cs="Times New Roman"/>
          </w:rPr>
          <w:noBreakHyphen/>
          <w:t>page 36</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5444C9">
        <w:rPr>
          <w:rFonts w:cs="Times New Roman"/>
        </w:rPr>
        <w:t>Amended (</w:t>
      </w:r>
      <w:hyperlink r:id="rId13" w:history="1">
        <w:r w:rsidRPr="005444C9">
          <w:rPr>
            <w:rStyle w:val="Hyperlink"/>
            <w:rFonts w:cs="Times New Roman"/>
          </w:rPr>
          <w:t>Senate Journal</w:t>
        </w:r>
        <w:r w:rsidRPr="005444C9">
          <w:rPr>
            <w:rStyle w:val="Hyperlink"/>
            <w:rFonts w:cs="Times New Roman"/>
          </w:rPr>
          <w:noBreakHyphen/>
          <w:t>page 74</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5444C9">
        <w:rPr>
          <w:rFonts w:cs="Times New Roman"/>
        </w:rPr>
        <w:t>Re</w:t>
      </w:r>
      <w:r>
        <w:rPr>
          <w:rFonts w:cs="Times New Roman"/>
        </w:rPr>
        <w:t xml:space="preserve">ad third time and sent to House </w:t>
      </w:r>
      <w:r w:rsidRPr="005444C9">
        <w:rPr>
          <w:rFonts w:cs="Times New Roman"/>
        </w:rPr>
        <w:t>(</w:t>
      </w:r>
      <w:hyperlink r:id="rId14" w:history="1">
        <w:r w:rsidRPr="005444C9">
          <w:rPr>
            <w:rStyle w:val="Hyperlink"/>
            <w:rFonts w:cs="Times New Roman"/>
          </w:rPr>
          <w:t>Senate Journal</w:t>
        </w:r>
        <w:r w:rsidRPr="005444C9">
          <w:rPr>
            <w:rStyle w:val="Hyperlink"/>
            <w:rFonts w:cs="Times New Roman"/>
          </w:rPr>
          <w:noBreakHyphen/>
          <w:t>page 74</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5444C9">
        <w:rPr>
          <w:rFonts w:cs="Times New Roman"/>
        </w:rPr>
        <w:t>Roll call Ayes</w:t>
      </w:r>
      <w:r>
        <w:rPr>
          <w:rFonts w:cs="Times New Roman"/>
        </w:rPr>
        <w:noBreakHyphen/>
      </w:r>
      <w:r w:rsidRPr="005444C9">
        <w:rPr>
          <w:rFonts w:cs="Times New Roman"/>
        </w:rPr>
        <w:t>42  Nays</w:t>
      </w:r>
      <w:r>
        <w:rPr>
          <w:rFonts w:cs="Times New Roman"/>
        </w:rPr>
        <w:noBreakHyphen/>
      </w:r>
      <w:r w:rsidRPr="005444C9">
        <w:rPr>
          <w:rFonts w:cs="Times New Roman"/>
        </w:rPr>
        <w:t>0 (</w:t>
      </w:r>
      <w:hyperlink r:id="rId15" w:history="1">
        <w:r w:rsidRPr="005444C9">
          <w:rPr>
            <w:rStyle w:val="Hyperlink"/>
            <w:rFonts w:cs="Times New Roman"/>
          </w:rPr>
          <w:t>Senate Journal</w:t>
        </w:r>
        <w:r w:rsidRPr="005444C9">
          <w:rPr>
            <w:rStyle w:val="Hyperlink"/>
            <w:rFonts w:cs="Times New Roman"/>
          </w:rPr>
          <w:noBreakHyphen/>
          <w:t>page 74</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5444C9">
        <w:rPr>
          <w:rFonts w:cs="Times New Roman"/>
        </w:rPr>
        <w:t>Introduced and read first time (</w:t>
      </w:r>
      <w:hyperlink r:id="rId16" w:history="1">
        <w:r w:rsidRPr="005444C9">
          <w:rPr>
            <w:rStyle w:val="Hyperlink"/>
            <w:rFonts w:cs="Times New Roman"/>
          </w:rPr>
          <w:t>House Journal</w:t>
        </w:r>
        <w:r w:rsidRPr="005444C9">
          <w:rPr>
            <w:rStyle w:val="Hyperlink"/>
            <w:rFonts w:cs="Times New Roman"/>
          </w:rPr>
          <w:noBreakHyphen/>
          <w:t>page 8</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5444C9">
        <w:rPr>
          <w:rFonts w:cs="Times New Roman"/>
        </w:rPr>
        <w:t>Ref</w:t>
      </w:r>
      <w:r>
        <w:rPr>
          <w:rFonts w:cs="Times New Roman"/>
        </w:rPr>
        <w:t xml:space="preserve">erred to Committee on </w:t>
      </w:r>
      <w:r w:rsidRPr="005444C9">
        <w:rPr>
          <w:rFonts w:cs="Times New Roman"/>
          <w:b/>
        </w:rPr>
        <w:t>Judiciary</w:t>
      </w:r>
      <w:r>
        <w:rPr>
          <w:rFonts w:cs="Times New Roman"/>
        </w:rPr>
        <w:t xml:space="preserve"> </w:t>
      </w:r>
      <w:r w:rsidRPr="005444C9">
        <w:rPr>
          <w:rFonts w:cs="Times New Roman"/>
        </w:rPr>
        <w:t>(</w:t>
      </w:r>
      <w:hyperlink r:id="rId17" w:history="1">
        <w:r w:rsidRPr="005444C9">
          <w:rPr>
            <w:rStyle w:val="Hyperlink"/>
            <w:rFonts w:cs="Times New Roman"/>
          </w:rPr>
          <w:t>House Journal</w:t>
        </w:r>
        <w:r w:rsidRPr="005444C9">
          <w:rPr>
            <w:rStyle w:val="Hyperlink"/>
            <w:rFonts w:cs="Times New Roman"/>
          </w:rPr>
          <w:noBreakHyphen/>
          <w:t>page 16</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5444C9">
        <w:rPr>
          <w:rFonts w:cs="Times New Roman"/>
        </w:rPr>
        <w:t>Committee r</w:t>
      </w:r>
      <w:r>
        <w:rPr>
          <w:rFonts w:cs="Times New Roman"/>
        </w:rPr>
        <w:t xml:space="preserve">eport: Favorable with amendment </w:t>
      </w:r>
      <w:r w:rsidRPr="005444C9">
        <w:rPr>
          <w:rFonts w:cs="Times New Roman"/>
          <w:b/>
        </w:rPr>
        <w:t>Judiciary</w:t>
      </w:r>
      <w:r w:rsidRPr="005444C9">
        <w:rPr>
          <w:rFonts w:cs="Times New Roman"/>
        </w:rPr>
        <w:t xml:space="preserve"> (</w:t>
      </w:r>
      <w:hyperlink r:id="rId18" w:history="1">
        <w:r w:rsidRPr="005444C9">
          <w:rPr>
            <w:rStyle w:val="Hyperlink"/>
            <w:rFonts w:cs="Times New Roman"/>
          </w:rPr>
          <w:t>House Journal</w:t>
        </w:r>
        <w:r w:rsidRPr="005444C9">
          <w:rPr>
            <w:rStyle w:val="Hyperlink"/>
            <w:rFonts w:cs="Times New Roman"/>
          </w:rPr>
          <w:noBreakHyphen/>
          <w:t>page 56</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5444C9">
        <w:rPr>
          <w:rFonts w:cs="Times New Roman"/>
        </w:rPr>
        <w:t>Amended (</w:t>
      </w:r>
      <w:hyperlink r:id="rId19" w:history="1">
        <w:r w:rsidRPr="005444C9">
          <w:rPr>
            <w:rStyle w:val="Hyperlink"/>
            <w:rFonts w:cs="Times New Roman"/>
          </w:rPr>
          <w:t>House Journal</w:t>
        </w:r>
        <w:r w:rsidRPr="005444C9">
          <w:rPr>
            <w:rStyle w:val="Hyperlink"/>
            <w:rFonts w:cs="Times New Roman"/>
          </w:rPr>
          <w:noBreakHyphen/>
          <w:t>page 104</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5444C9">
        <w:rPr>
          <w:rFonts w:cs="Times New Roman"/>
        </w:rPr>
        <w:t>Read second time (</w:t>
      </w:r>
      <w:hyperlink r:id="rId20" w:history="1">
        <w:r w:rsidRPr="005444C9">
          <w:rPr>
            <w:rStyle w:val="Hyperlink"/>
            <w:rFonts w:cs="Times New Roman"/>
          </w:rPr>
          <w:t>House Journal</w:t>
        </w:r>
        <w:r w:rsidRPr="005444C9">
          <w:rPr>
            <w:rStyle w:val="Hyperlink"/>
            <w:rFonts w:cs="Times New Roman"/>
          </w:rPr>
          <w:noBreakHyphen/>
          <w:t>page 104</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5444C9">
        <w:rPr>
          <w:rFonts w:cs="Times New Roman"/>
        </w:rPr>
        <w:t>Roll call Yeas</w:t>
      </w:r>
      <w:r>
        <w:rPr>
          <w:rFonts w:cs="Times New Roman"/>
        </w:rPr>
        <w:noBreakHyphen/>
      </w:r>
      <w:r w:rsidRPr="005444C9">
        <w:rPr>
          <w:rFonts w:cs="Times New Roman"/>
        </w:rPr>
        <w:t>108  Nays</w:t>
      </w:r>
      <w:r>
        <w:rPr>
          <w:rFonts w:cs="Times New Roman"/>
        </w:rPr>
        <w:noBreakHyphen/>
      </w:r>
      <w:r w:rsidRPr="005444C9">
        <w:rPr>
          <w:rFonts w:cs="Times New Roman"/>
        </w:rPr>
        <w:t>0 (</w:t>
      </w:r>
      <w:hyperlink r:id="rId21" w:history="1">
        <w:r w:rsidRPr="005444C9">
          <w:rPr>
            <w:rStyle w:val="Hyperlink"/>
            <w:rFonts w:cs="Times New Roman"/>
          </w:rPr>
          <w:t>House Journal</w:t>
        </w:r>
        <w:r w:rsidRPr="005444C9">
          <w:rPr>
            <w:rStyle w:val="Hyperlink"/>
            <w:rFonts w:cs="Times New Roman"/>
          </w:rPr>
          <w:noBreakHyphen/>
          <w:t>page 110</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444C9">
        <w:rPr>
          <w:rFonts w:cs="Times New Roman"/>
        </w:rPr>
        <w:t>Reconsidered (</w:t>
      </w:r>
      <w:hyperlink r:id="rId22" w:history="1">
        <w:r w:rsidRPr="005444C9">
          <w:rPr>
            <w:rStyle w:val="Hyperlink"/>
            <w:rFonts w:cs="Times New Roman"/>
          </w:rPr>
          <w:t>House Journal</w:t>
        </w:r>
        <w:r w:rsidRPr="005444C9">
          <w:rPr>
            <w:rStyle w:val="Hyperlink"/>
            <w:rFonts w:cs="Times New Roman"/>
          </w:rPr>
          <w:noBreakHyphen/>
          <w:t>page 20</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444C9">
        <w:rPr>
          <w:rFonts w:cs="Times New Roman"/>
        </w:rPr>
        <w:t>Amended (</w:t>
      </w:r>
      <w:hyperlink r:id="rId23" w:history="1">
        <w:r w:rsidRPr="005444C9">
          <w:rPr>
            <w:rStyle w:val="Hyperlink"/>
            <w:rFonts w:cs="Times New Roman"/>
          </w:rPr>
          <w:t>House Journal</w:t>
        </w:r>
        <w:r w:rsidRPr="005444C9">
          <w:rPr>
            <w:rStyle w:val="Hyperlink"/>
            <w:rFonts w:cs="Times New Roman"/>
          </w:rPr>
          <w:noBreakHyphen/>
          <w:t>page 23</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444C9">
        <w:rPr>
          <w:rFonts w:cs="Times New Roman"/>
        </w:rPr>
        <w:t>Read second time (</w:t>
      </w:r>
      <w:hyperlink r:id="rId24" w:history="1">
        <w:r w:rsidRPr="005444C9">
          <w:rPr>
            <w:rStyle w:val="Hyperlink"/>
            <w:rFonts w:cs="Times New Roman"/>
          </w:rPr>
          <w:t>House Journal</w:t>
        </w:r>
        <w:r w:rsidRPr="005444C9">
          <w:rPr>
            <w:rStyle w:val="Hyperlink"/>
            <w:rFonts w:cs="Times New Roman"/>
          </w:rPr>
          <w:noBreakHyphen/>
          <w:t>page 23</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444C9">
        <w:rPr>
          <w:rFonts w:cs="Times New Roman"/>
        </w:rPr>
        <w:t>Roll call Yeas</w:t>
      </w:r>
      <w:r>
        <w:rPr>
          <w:rFonts w:cs="Times New Roman"/>
        </w:rPr>
        <w:noBreakHyphen/>
      </w:r>
      <w:r w:rsidRPr="005444C9">
        <w:rPr>
          <w:rFonts w:cs="Times New Roman"/>
        </w:rPr>
        <w:t>104  Nays</w:t>
      </w:r>
      <w:r>
        <w:rPr>
          <w:rFonts w:cs="Times New Roman"/>
        </w:rPr>
        <w:noBreakHyphen/>
      </w:r>
      <w:r w:rsidRPr="005444C9">
        <w:rPr>
          <w:rFonts w:cs="Times New Roman"/>
        </w:rPr>
        <w:t>1 (</w:t>
      </w:r>
      <w:hyperlink r:id="rId25" w:history="1">
        <w:r w:rsidRPr="005444C9">
          <w:rPr>
            <w:rStyle w:val="Hyperlink"/>
            <w:rFonts w:cs="Times New Roman"/>
          </w:rPr>
          <w:t>House Journal</w:t>
        </w:r>
        <w:r w:rsidRPr="005444C9">
          <w:rPr>
            <w:rStyle w:val="Hyperlink"/>
            <w:rFonts w:cs="Times New Roman"/>
          </w:rPr>
          <w:noBreakHyphen/>
          <w:t>page 23</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444C9">
        <w:rPr>
          <w:rFonts w:cs="Times New Roman"/>
        </w:rPr>
        <w:t>Reconsidered (</w:t>
      </w:r>
      <w:hyperlink r:id="rId26" w:history="1">
        <w:r w:rsidRPr="005444C9">
          <w:rPr>
            <w:rStyle w:val="Hyperlink"/>
            <w:rFonts w:cs="Times New Roman"/>
          </w:rPr>
          <w:t>House Journal</w:t>
        </w:r>
        <w:r w:rsidRPr="005444C9">
          <w:rPr>
            <w:rStyle w:val="Hyperlink"/>
            <w:rFonts w:cs="Times New Roman"/>
          </w:rPr>
          <w:noBreakHyphen/>
          <w:t>page 62</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444C9">
        <w:rPr>
          <w:rFonts w:cs="Times New Roman"/>
        </w:rPr>
        <w:t>Amended (</w:t>
      </w:r>
      <w:hyperlink r:id="rId27" w:history="1">
        <w:r w:rsidRPr="005444C9">
          <w:rPr>
            <w:rStyle w:val="Hyperlink"/>
            <w:rFonts w:cs="Times New Roman"/>
          </w:rPr>
          <w:t>House Journal</w:t>
        </w:r>
        <w:r w:rsidRPr="005444C9">
          <w:rPr>
            <w:rStyle w:val="Hyperlink"/>
            <w:rFonts w:cs="Times New Roman"/>
          </w:rPr>
          <w:noBreakHyphen/>
          <w:t>page 62</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444C9">
        <w:rPr>
          <w:rFonts w:cs="Times New Roman"/>
        </w:rPr>
        <w:t>Read second time (</w:t>
      </w:r>
      <w:hyperlink r:id="rId28" w:history="1">
        <w:r w:rsidRPr="005444C9">
          <w:rPr>
            <w:rStyle w:val="Hyperlink"/>
            <w:rFonts w:cs="Times New Roman"/>
          </w:rPr>
          <w:t>House Journal</w:t>
        </w:r>
        <w:r w:rsidRPr="005444C9">
          <w:rPr>
            <w:rStyle w:val="Hyperlink"/>
            <w:rFonts w:cs="Times New Roman"/>
          </w:rPr>
          <w:noBreakHyphen/>
          <w:t>page 62</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5444C9">
        <w:rPr>
          <w:rFonts w:cs="Times New Roman"/>
        </w:rPr>
        <w:t>Roll call Yeas</w:t>
      </w:r>
      <w:r>
        <w:rPr>
          <w:rFonts w:cs="Times New Roman"/>
        </w:rPr>
        <w:noBreakHyphen/>
      </w:r>
      <w:r w:rsidRPr="005444C9">
        <w:rPr>
          <w:rFonts w:cs="Times New Roman"/>
        </w:rPr>
        <w:t>110  Nays</w:t>
      </w:r>
      <w:r>
        <w:rPr>
          <w:rFonts w:cs="Times New Roman"/>
        </w:rPr>
        <w:noBreakHyphen/>
      </w:r>
      <w:r w:rsidRPr="005444C9">
        <w:rPr>
          <w:rFonts w:cs="Times New Roman"/>
        </w:rPr>
        <w:t>0 (</w:t>
      </w:r>
      <w:hyperlink r:id="rId29" w:history="1">
        <w:r w:rsidRPr="005444C9">
          <w:rPr>
            <w:rStyle w:val="Hyperlink"/>
            <w:rFonts w:cs="Times New Roman"/>
          </w:rPr>
          <w:t>House Journal</w:t>
        </w:r>
        <w:r w:rsidRPr="005444C9">
          <w:rPr>
            <w:rStyle w:val="Hyperlink"/>
            <w:rFonts w:cs="Times New Roman"/>
          </w:rPr>
          <w:noBreakHyphen/>
          <w:t>page 63</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5444C9">
        <w:rPr>
          <w:rFonts w:cs="Times New Roman"/>
        </w:rPr>
        <w:t>Read third t</w:t>
      </w:r>
      <w:r>
        <w:rPr>
          <w:rFonts w:cs="Times New Roman"/>
        </w:rPr>
        <w:t xml:space="preserve">ime and returned to Senate with </w:t>
      </w:r>
      <w:r w:rsidRPr="005444C9">
        <w:rPr>
          <w:rFonts w:cs="Times New Roman"/>
        </w:rPr>
        <w:t>amendments (</w:t>
      </w:r>
      <w:hyperlink r:id="rId30" w:history="1">
        <w:r w:rsidRPr="005444C9">
          <w:rPr>
            <w:rStyle w:val="Hyperlink"/>
            <w:rFonts w:cs="Times New Roman"/>
          </w:rPr>
          <w:t>House Journal</w:t>
        </w:r>
        <w:r w:rsidRPr="005444C9">
          <w:rPr>
            <w:rStyle w:val="Hyperlink"/>
            <w:rFonts w:cs="Times New Roman"/>
          </w:rPr>
          <w:noBreakHyphen/>
          <w:t>page 14</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5444C9">
        <w:rPr>
          <w:rFonts w:cs="Times New Roman"/>
        </w:rPr>
        <w:t>Roll call Yeas</w:t>
      </w:r>
      <w:r>
        <w:rPr>
          <w:rFonts w:cs="Times New Roman"/>
        </w:rPr>
        <w:noBreakHyphen/>
      </w:r>
      <w:r w:rsidRPr="005444C9">
        <w:rPr>
          <w:rFonts w:cs="Times New Roman"/>
        </w:rPr>
        <w:t>96  Nays</w:t>
      </w:r>
      <w:r>
        <w:rPr>
          <w:rFonts w:cs="Times New Roman"/>
        </w:rPr>
        <w:noBreakHyphen/>
      </w:r>
      <w:r w:rsidRPr="005444C9">
        <w:rPr>
          <w:rFonts w:cs="Times New Roman"/>
        </w:rPr>
        <w:t>0 (</w:t>
      </w:r>
      <w:hyperlink r:id="rId31" w:history="1">
        <w:r w:rsidRPr="005444C9">
          <w:rPr>
            <w:rStyle w:val="Hyperlink"/>
            <w:rFonts w:cs="Times New Roman"/>
          </w:rPr>
          <w:t>House Journal</w:t>
        </w:r>
        <w:r w:rsidRPr="005444C9">
          <w:rPr>
            <w:rStyle w:val="Hyperlink"/>
            <w:rFonts w:cs="Times New Roman"/>
          </w:rPr>
          <w:noBreakHyphen/>
          <w:t>page 14</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lastRenderedPageBreak/>
        <w:tab/>
        <w:t>3/13/2014</w:t>
      </w:r>
      <w:r>
        <w:rPr>
          <w:rFonts w:cs="Times New Roman"/>
        </w:rPr>
        <w:tab/>
        <w:t>Senate</w:t>
      </w:r>
      <w:r>
        <w:rPr>
          <w:rFonts w:cs="Times New Roman"/>
        </w:rPr>
        <w:tab/>
      </w:r>
      <w:r w:rsidRPr="005444C9">
        <w:rPr>
          <w:rFonts w:cs="Times New Roman"/>
        </w:rPr>
        <w:t>House amendment amended (</w:t>
      </w:r>
      <w:hyperlink r:id="rId32" w:history="1">
        <w:r w:rsidRPr="005444C9">
          <w:rPr>
            <w:rStyle w:val="Hyperlink"/>
            <w:rFonts w:cs="Times New Roman"/>
          </w:rPr>
          <w:t>Senate Journal</w:t>
        </w:r>
        <w:r w:rsidRPr="005444C9">
          <w:rPr>
            <w:rStyle w:val="Hyperlink"/>
            <w:rFonts w:cs="Times New Roman"/>
          </w:rPr>
          <w:noBreakHyphen/>
          <w:t>page 30</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5444C9">
        <w:rPr>
          <w:rFonts w:cs="Times New Roman"/>
        </w:rPr>
        <w:t>House amendment amended (</w:t>
      </w:r>
      <w:hyperlink r:id="rId33" w:history="1">
        <w:r w:rsidRPr="005444C9">
          <w:rPr>
            <w:rStyle w:val="Hyperlink"/>
            <w:rFonts w:cs="Times New Roman"/>
          </w:rPr>
          <w:t>Senate Journal</w:t>
        </w:r>
        <w:r w:rsidRPr="005444C9">
          <w:rPr>
            <w:rStyle w:val="Hyperlink"/>
            <w:rFonts w:cs="Times New Roman"/>
          </w:rPr>
          <w:noBreakHyphen/>
          <w:t>page 116</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5444C9">
        <w:rPr>
          <w:rFonts w:cs="Times New Roman"/>
        </w:rPr>
        <w:t>Re</w:t>
      </w:r>
      <w:r>
        <w:rPr>
          <w:rFonts w:cs="Times New Roman"/>
        </w:rPr>
        <w:t xml:space="preserve">turned to House with amendments </w:t>
      </w:r>
      <w:r w:rsidRPr="005444C9">
        <w:rPr>
          <w:rFonts w:cs="Times New Roman"/>
        </w:rPr>
        <w:t>(</w:t>
      </w:r>
      <w:hyperlink r:id="rId34" w:history="1">
        <w:r w:rsidRPr="005444C9">
          <w:rPr>
            <w:rStyle w:val="Hyperlink"/>
            <w:rFonts w:cs="Times New Roman"/>
          </w:rPr>
          <w:t>Senate Journal</w:t>
        </w:r>
        <w:r w:rsidRPr="005444C9">
          <w:rPr>
            <w:rStyle w:val="Hyperlink"/>
            <w:rFonts w:cs="Times New Roman"/>
          </w:rPr>
          <w:noBreakHyphen/>
          <w:t>page 116</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5444C9">
        <w:rPr>
          <w:rFonts w:cs="Times New Roman"/>
        </w:rPr>
        <w:t>Concurred i</w:t>
      </w:r>
      <w:r>
        <w:rPr>
          <w:rFonts w:cs="Times New Roman"/>
        </w:rPr>
        <w:t xml:space="preserve">n Senate amendment and enrolled </w:t>
      </w:r>
      <w:r w:rsidRPr="005444C9">
        <w:rPr>
          <w:rFonts w:cs="Times New Roman"/>
        </w:rPr>
        <w:t>(</w:t>
      </w:r>
      <w:hyperlink r:id="rId35" w:history="1">
        <w:r w:rsidRPr="005444C9">
          <w:rPr>
            <w:rStyle w:val="Hyperlink"/>
            <w:rFonts w:cs="Times New Roman"/>
          </w:rPr>
          <w:t>House Journal</w:t>
        </w:r>
        <w:r w:rsidRPr="005444C9">
          <w:rPr>
            <w:rStyle w:val="Hyperlink"/>
            <w:rFonts w:cs="Times New Roman"/>
          </w:rPr>
          <w:noBreakHyphen/>
          <w:t>page 38</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5444C9">
        <w:rPr>
          <w:rFonts w:cs="Times New Roman"/>
        </w:rPr>
        <w:t>Roll call Yeas</w:t>
      </w:r>
      <w:r>
        <w:rPr>
          <w:rFonts w:cs="Times New Roman"/>
        </w:rPr>
        <w:noBreakHyphen/>
      </w:r>
      <w:r w:rsidRPr="005444C9">
        <w:rPr>
          <w:rFonts w:cs="Times New Roman"/>
        </w:rPr>
        <w:t>98  Nays</w:t>
      </w:r>
      <w:r>
        <w:rPr>
          <w:rFonts w:cs="Times New Roman"/>
        </w:rPr>
        <w:noBreakHyphen/>
      </w:r>
      <w:r w:rsidRPr="005444C9">
        <w:rPr>
          <w:rFonts w:cs="Times New Roman"/>
        </w:rPr>
        <w:t>0 (</w:t>
      </w:r>
      <w:hyperlink r:id="rId36" w:history="1">
        <w:r w:rsidRPr="005444C9">
          <w:rPr>
            <w:rStyle w:val="Hyperlink"/>
            <w:rFonts w:cs="Times New Roman"/>
          </w:rPr>
          <w:t>House Journal</w:t>
        </w:r>
        <w:r w:rsidRPr="005444C9">
          <w:rPr>
            <w:rStyle w:val="Hyperlink"/>
            <w:rFonts w:cs="Times New Roman"/>
          </w:rPr>
          <w:noBreakHyphen/>
          <w:t>page 38</w:t>
        </w:r>
      </w:hyperlink>
      <w:r w:rsidRPr="005444C9">
        <w:rPr>
          <w:rFonts w:cs="Times New Roman"/>
        </w:rPr>
        <w:t>)</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5444C9">
        <w:rPr>
          <w:rFonts w:cs="Times New Roman"/>
        </w:rPr>
        <w:t>Ratified R 152</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5444C9">
        <w:rPr>
          <w:rFonts w:cs="Times New Roman"/>
        </w:rPr>
        <w:t>Signed By Governor</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5444C9">
        <w:rPr>
          <w:rFonts w:cs="Times New Roman"/>
        </w:rPr>
        <w:t>Effective date 04/07/14</w:t>
      </w:r>
    </w:p>
    <w:p w:rsidR="0034792E" w:rsidRDefault="0034792E" w:rsidP="0034792E">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5444C9">
        <w:rPr>
          <w:rFonts w:cs="Times New Roman"/>
        </w:rPr>
        <w:t>Act No</w:t>
      </w:r>
      <w:r>
        <w:rPr>
          <w:rFonts w:cs="Times New Roman"/>
        </w:rPr>
        <w:t>. </w:t>
      </w:r>
      <w:r w:rsidRPr="005444C9">
        <w:rPr>
          <w:rFonts w:cs="Times New Roman"/>
        </w:rPr>
        <w:t>144</w:t>
      </w:r>
    </w:p>
    <w:p w:rsidR="0034792E" w:rsidRDefault="0034792E" w:rsidP="0034792E">
      <w:pPr>
        <w:widowControl w:val="0"/>
        <w:tabs>
          <w:tab w:val="right" w:pos="1008"/>
          <w:tab w:val="left" w:pos="1152"/>
          <w:tab w:val="left" w:pos="1872"/>
          <w:tab w:val="left" w:pos="9187"/>
        </w:tabs>
        <w:ind w:left="2088" w:hanging="2088"/>
        <w:rPr>
          <w:rFonts w:cs="Times New Roman"/>
        </w:rPr>
      </w:pPr>
    </w:p>
    <w:p w:rsidR="00133AC9" w:rsidRPr="00133AC9" w:rsidRDefault="00133AC9" w:rsidP="00133AC9">
      <w:pPr>
        <w:widowControl w:val="0"/>
        <w:tabs>
          <w:tab w:val="right" w:pos="1008"/>
          <w:tab w:val="left" w:pos="1152"/>
          <w:tab w:val="left" w:pos="1872"/>
          <w:tab w:val="left" w:pos="9187"/>
        </w:tabs>
        <w:ind w:left="2088" w:hanging="2088"/>
        <w:rPr>
          <w:rFonts w:eastAsia="Times New Roman" w:cs="Times New Roman"/>
          <w:szCs w:val="20"/>
        </w:rPr>
      </w:pP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3AC9">
        <w:rPr>
          <w:rFonts w:eastAsia="Times New Roman" w:cs="Times New Roman"/>
          <w:b/>
          <w:szCs w:val="20"/>
        </w:rPr>
        <w:t>VERSIONS OF THIS BILL</w:t>
      </w:r>
    </w:p>
    <w:p w:rsidR="00133AC9" w:rsidRPr="00133AC9" w:rsidRDefault="00133AC9"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3AC9" w:rsidRPr="00133AC9" w:rsidRDefault="0034715F" w:rsidP="00133A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133AC9" w:rsidRPr="00133AC9">
          <w:rPr>
            <w:rFonts w:eastAsia="Times New Roman" w:cs="Times New Roman"/>
            <w:color w:val="0000FF" w:themeColor="hyperlink"/>
            <w:szCs w:val="20"/>
            <w:u w:val="single"/>
          </w:rPr>
          <w:t>12/13/2012</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33AC9" w:rsidRPr="00133AC9">
          <w:rPr>
            <w:rFonts w:eastAsia="Times New Roman" w:cs="Times New Roman"/>
            <w:color w:val="0000FF" w:themeColor="hyperlink"/>
            <w:szCs w:val="20"/>
            <w:u w:val="single"/>
          </w:rPr>
          <w:t>4/24/2013</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33AC9" w:rsidRPr="00133AC9">
          <w:rPr>
            <w:rFonts w:eastAsia="Times New Roman" w:cs="Times New Roman"/>
            <w:color w:val="0000FF" w:themeColor="hyperlink"/>
            <w:szCs w:val="20"/>
            <w:u w:val="single"/>
          </w:rPr>
          <w:t>4/25/2013</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133AC9" w:rsidRPr="00133AC9">
          <w:rPr>
            <w:rFonts w:eastAsia="Times New Roman" w:cs="Times New Roman"/>
            <w:color w:val="0000FF" w:themeColor="hyperlink"/>
            <w:szCs w:val="20"/>
            <w:u w:val="single"/>
          </w:rPr>
          <w:t>4/26/2013</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133AC9" w:rsidRPr="00133AC9">
          <w:rPr>
            <w:rFonts w:eastAsia="Times New Roman" w:cs="Times New Roman"/>
            <w:color w:val="0000FF" w:themeColor="hyperlink"/>
            <w:szCs w:val="20"/>
            <w:u w:val="single"/>
          </w:rPr>
          <w:t>5/1/2013</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133AC9" w:rsidRPr="00133AC9">
          <w:rPr>
            <w:rFonts w:eastAsia="Times New Roman" w:cs="Times New Roman"/>
            <w:color w:val="0000FF" w:themeColor="hyperlink"/>
            <w:szCs w:val="20"/>
            <w:u w:val="single"/>
          </w:rPr>
          <w:t>2/26/2014</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133AC9" w:rsidRPr="00133AC9">
          <w:rPr>
            <w:rFonts w:eastAsia="Times New Roman" w:cs="Times New Roman"/>
            <w:color w:val="0000FF" w:themeColor="hyperlink"/>
            <w:szCs w:val="20"/>
            <w:u w:val="single"/>
          </w:rPr>
          <w:t>3/4/2014</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133AC9" w:rsidRPr="00133AC9">
          <w:rPr>
            <w:rFonts w:eastAsia="Times New Roman" w:cs="Times New Roman"/>
            <w:color w:val="0000FF" w:themeColor="hyperlink"/>
            <w:szCs w:val="20"/>
            <w:u w:val="single"/>
          </w:rPr>
          <w:t>3/5/2014</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133AC9" w:rsidRPr="00133AC9">
          <w:rPr>
            <w:rFonts w:eastAsia="Times New Roman" w:cs="Times New Roman"/>
            <w:color w:val="0000FF" w:themeColor="hyperlink"/>
            <w:szCs w:val="20"/>
            <w:u w:val="single"/>
          </w:rPr>
          <w:t>3/13/2014</w:t>
        </w:r>
      </w:hyperlink>
    </w:p>
    <w:p w:rsidR="00133AC9" w:rsidRPr="00133AC9" w:rsidRDefault="0034715F"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133AC9" w:rsidRPr="00133AC9">
          <w:rPr>
            <w:rFonts w:eastAsia="Times New Roman" w:cs="Times New Roman"/>
            <w:color w:val="0000FF" w:themeColor="hyperlink"/>
            <w:szCs w:val="20"/>
            <w:u w:val="single"/>
          </w:rPr>
          <w:t>3/19/2014</w:t>
        </w:r>
      </w:hyperlink>
    </w:p>
    <w:p w:rsidR="00133AC9" w:rsidRPr="00133AC9" w:rsidRDefault="00133AC9"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33AC9" w:rsidRDefault="00133AC9" w:rsidP="00133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33AC9" w:rsidSect="00133AC9">
          <w:pgSz w:w="12240" w:h="15840" w:code="1"/>
          <w:pgMar w:top="1080" w:right="1440" w:bottom="1080" w:left="1440" w:header="720" w:footer="720" w:gutter="0"/>
          <w:pgNumType w:start="1"/>
          <w:cols w:space="720"/>
          <w:noEndnote/>
          <w:docGrid w:linePitch="360"/>
        </w:sectPr>
      </w:pPr>
    </w:p>
    <w:p w:rsidR="00552110"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(A144, R152, S19)</w:t>
      </w:r>
    </w:p>
    <w:p w:rsidR="00552110" w:rsidRPr="008836A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52110" w:rsidRPr="00133AC9"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33AC9">
        <w:rPr>
          <w:rFonts w:cs="Times New Roman"/>
          <w:b/>
          <w:color w:val="000000" w:themeColor="text1"/>
          <w:szCs w:val="36"/>
        </w:rPr>
        <w:t xml:space="preserve">AN ACT </w:t>
      </w:r>
      <w:r w:rsidRPr="00133AC9">
        <w:rPr>
          <w:rFonts w:cs="Times New Roman"/>
          <w:b/>
        </w:rPr>
        <w:t>TO AMEND SECTION 17</w:t>
      </w:r>
      <w:r w:rsidRPr="00133AC9">
        <w:rPr>
          <w:rFonts w:cs="Times New Roman"/>
          <w:b/>
        </w:rPr>
        <w:noBreakHyphen/>
        <w:t>15</w:t>
      </w:r>
      <w:r w:rsidRPr="00133AC9">
        <w:rPr>
          <w:rFonts w:cs="Times New Roman"/>
          <w:b/>
        </w:rPr>
        <w:noBreakHyphen/>
        <w:t>55, CODE OF LAWS OF SOUTH CAROLINA, 1976, RELATING TO BOND AND THE AUTHORITY OF THE CIRCUIT COURT TO REVOKE BOND UNDER CERTAIN CIRCUMSTANCES, SO AS TO PROVIDE THAT A BOND HEARING MUST BE HELD IN CIRCUIT COURT WITHIN THIRTY DAYS WHEN A PERSON COMMITS A SUBSEQUENT VIOLENT CRIME WHILE ON BOND FOR A PREVIOUS VIOLENT CRIME AND TO PROVIDE FOR THE REVOCATION OF BOND ON PREVIOUSLY SET BONDS AND FOR NO BOND ON THE CURRENT VIOLENT OFFENSE WHEN THE COURT FINDS THAT NO CONDITIONS WILL ENSURE THE PERSON WILL NOT FLEE OR POSE A DANGER TO THE COMMUNITY; TO AMEND SECTION 17</w:t>
      </w:r>
      <w:r w:rsidRPr="00133AC9">
        <w:rPr>
          <w:rFonts w:cs="Times New Roman"/>
          <w:b/>
        </w:rPr>
        <w:noBreakHyphen/>
        <w:t>15</w:t>
      </w:r>
      <w:r w:rsidRPr="00133AC9">
        <w:rPr>
          <w:rFonts w:cs="Times New Roman"/>
          <w:b/>
        </w:rPr>
        <w:noBreakHyphen/>
        <w:t>30, RELATING TO MATTERS TO BE CONSIDERED WHEN DETERMINING CONDITIONS OF RELEASE ON BOND, SO AS TO INCLUDE THAT THE COURT SHALL CONSIDER WHETHER THE CHARGED PERSON APPEARS IN THE STATE GANG DATABASE MAINTAINED BY THE STATE LAW ENFORCEMENT DIVISION; TO AMEND SECTION 22</w:t>
      </w:r>
      <w:r w:rsidRPr="00133AC9">
        <w:rPr>
          <w:rFonts w:cs="Times New Roman"/>
          <w:b/>
        </w:rPr>
        <w:noBreakHyphen/>
        <w:t>5</w:t>
      </w:r>
      <w:r w:rsidRPr="00133AC9">
        <w:rPr>
          <w:rFonts w:cs="Times New Roman"/>
          <w:b/>
        </w:rPr>
        <w:noBreakHyphen/>
        <w:t>510, AS AMENDED, RELATING TO BOND HEARINGS AND INFORMATION TO BE PROVIDED TO THE COURT, SO AS TO MAKE CONFORMING CHANGES TO SECTION 17</w:t>
      </w:r>
      <w:r w:rsidRPr="00133AC9">
        <w:rPr>
          <w:rFonts w:cs="Times New Roman"/>
          <w:b/>
        </w:rPr>
        <w:noBreakHyphen/>
        <w:t>15</w:t>
      </w:r>
      <w:r w:rsidRPr="00133AC9">
        <w:rPr>
          <w:rFonts w:cs="Times New Roman"/>
          <w:b/>
        </w:rPr>
        <w:noBreakHyphen/>
        <w:t>30 TO INCLUDE THE SAME FACTORS A COURT MAY AND SHALL CONSIDER IN DETERMINING RELEASE ON BOND; TO AMEND SECTION 22</w:t>
      </w:r>
      <w:r w:rsidRPr="00133AC9">
        <w:rPr>
          <w:rFonts w:cs="Times New Roman"/>
          <w:b/>
        </w:rPr>
        <w:noBreakHyphen/>
        <w:t>5</w:t>
      </w:r>
      <w:r w:rsidRPr="00133AC9">
        <w:rPr>
          <w:rFonts w:cs="Times New Roman"/>
          <w:b/>
        </w:rPr>
        <w:noBreakHyphen/>
        <w:t>530, RELATING TO DEPOSITS IN LIEU OF RECOGNIZANCE IN MAGISTRATES AND MUNICIPAL COURTS, SO AS TO PROVIDE FOR THE PAYMENT OF BOND SET BY A SUMMARY COURT JUDGE TO THE JAIL OR DETENTION FACILITY IN WHICH THE PERSON IS HELD; AND TO CREATE THE STUDY COMMITTEE ON BONDS TO REVIEW THE BOND LAWS OF THE STATE AND MAKE RECOMMENDATIONS TO THE GENERAL ASSEMBLY CONCERNING PROPOSED CHANGES TO THE BOND LAWS.</w:t>
      </w:r>
    </w:p>
    <w:p w:rsidR="00552110"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Be it enacted by the General Assembly of the State of South Carolina:</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94363F" w:rsidRDefault="00552110" w:rsidP="0055211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63F">
        <w:rPr>
          <w:b/>
        </w:rPr>
        <w:lastRenderedPageBreak/>
        <w:t>Bond, circuit court</w:t>
      </w:r>
      <w:r w:rsidRPr="00977966">
        <w:rPr>
          <w:rFonts w:cs="Times New Roman"/>
        </w:rPr>
        <w:t>’</w:t>
      </w:r>
      <w:r w:rsidRPr="0094363F">
        <w:rPr>
          <w:b/>
        </w:rPr>
        <w:t>s authority to revoke bond, subsequent violent offenders</w:t>
      </w:r>
    </w:p>
    <w:p w:rsidR="00552110" w:rsidRDefault="00552110" w:rsidP="0055211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7C0B35" w:rsidRDefault="00552110" w:rsidP="0055211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SECTION</w:t>
      </w:r>
      <w:r w:rsidRPr="007C0B35">
        <w:rPr>
          <w:rFonts w:cs="Times New Roman"/>
        </w:rPr>
        <w:tab/>
        <w:t>1.</w:t>
      </w:r>
      <w:r w:rsidRPr="007C0B35">
        <w:rPr>
          <w:rFonts w:cs="Times New Roman"/>
        </w:rPr>
        <w:tab/>
        <w:t>Section 17</w:t>
      </w:r>
      <w:r>
        <w:rPr>
          <w:rFonts w:cs="Times New Roman"/>
        </w:rPr>
        <w:noBreakHyphen/>
      </w:r>
      <w:r w:rsidRPr="007C0B35">
        <w:rPr>
          <w:rFonts w:cs="Times New Roman"/>
        </w:rPr>
        <w:t>15</w:t>
      </w:r>
      <w:r>
        <w:rPr>
          <w:rFonts w:cs="Times New Roman"/>
        </w:rPr>
        <w:noBreakHyphen/>
      </w:r>
      <w:r w:rsidRPr="007C0B35">
        <w:rPr>
          <w:rFonts w:cs="Times New Roman"/>
        </w:rPr>
        <w:t>55 of the 1976 Code is amend</w:t>
      </w:r>
      <w:r>
        <w:rPr>
          <w:rFonts w:cs="Times New Roman"/>
        </w:rPr>
        <w:t>ed</w:t>
      </w:r>
      <w:r w:rsidRPr="007C0B35">
        <w:rPr>
          <w:rFonts w:cs="Times New Roman"/>
        </w:rPr>
        <w:t xml:space="preserve"> by adding</w:t>
      </w:r>
      <w:r>
        <w:rPr>
          <w:rFonts w:cs="Times New Roman"/>
        </w:rPr>
        <w:t xml:space="preserve"> at the end to read</w:t>
      </w:r>
      <w:r w:rsidRPr="007C0B35">
        <w:rPr>
          <w:rFonts w:cs="Times New Roman"/>
        </w:rPr>
        <w:t>:</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rPr>
        <w:tab/>
        <w:t>“</w:t>
      </w:r>
      <w:r w:rsidRPr="007C0B35">
        <w:rPr>
          <w:rFonts w:cs="Times New Roman"/>
          <w:u w:color="000000" w:themeColor="text1"/>
        </w:rPr>
        <w:t>(C)</w:t>
      </w:r>
      <w:r w:rsidRPr="007C0B35">
        <w:rPr>
          <w:rFonts w:cs="Times New Roman"/>
          <w:u w:color="000000" w:themeColor="text1"/>
        </w:rPr>
        <w:tab/>
        <w:t>If a person commits a violent crime, as defined in Section 16</w:t>
      </w:r>
      <w:r>
        <w:rPr>
          <w:rFonts w:cs="Times New Roman"/>
          <w:u w:color="000000" w:themeColor="text1"/>
        </w:rPr>
        <w:noBreakHyphen/>
      </w:r>
      <w:r w:rsidRPr="007C0B35">
        <w:rPr>
          <w:rFonts w:cs="Times New Roman"/>
          <w:u w:color="000000" w:themeColor="text1"/>
        </w:rPr>
        <w:t>1</w:t>
      </w:r>
      <w:r>
        <w:rPr>
          <w:rFonts w:cs="Times New Roman"/>
          <w:u w:color="000000" w:themeColor="text1"/>
        </w:rPr>
        <w:noBreakHyphen/>
      </w:r>
      <w:r w:rsidRPr="007C0B35">
        <w:rPr>
          <w:rFonts w:cs="Times New Roman"/>
          <w:u w:color="000000" w:themeColor="text1"/>
        </w:rPr>
        <w:t xml:space="preserve">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w:t>
      </w:r>
      <w:r>
        <w:rPr>
          <w:rFonts w:cs="Times New Roman"/>
          <w:u w:color="000000" w:themeColor="text1"/>
        </w:rPr>
        <w:t xml:space="preserve"> I</w:t>
      </w:r>
      <w:r w:rsidRPr="007C0B35">
        <w:rPr>
          <w:rFonts w:cs="Times New Roman"/>
          <w:u w:color="000000" w:themeColor="text1"/>
        </w:rPr>
        <w:t xml:space="preserve">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w:t>
      </w:r>
      <w:r>
        <w:rPr>
          <w:rFonts w:cs="Times New Roman"/>
          <w:u w:color="000000" w:themeColor="text1"/>
        </w:rPr>
        <w:t xml:space="preserve"> </w:t>
      </w:r>
      <w:r w:rsidRPr="007C0B35">
        <w:rPr>
          <w:rFonts w:cs="Times New Roman"/>
          <w:u w:color="000000" w:themeColor="text1"/>
        </w:rPr>
        <w:t xml:space="preserve">If the court finds no such conditions will ensure that the person is unlikely to flee or </w:t>
      </w:r>
      <w:r>
        <w:rPr>
          <w:rFonts w:cs="Times New Roman"/>
          <w:u w:color="000000" w:themeColor="text1"/>
        </w:rPr>
        <w:t xml:space="preserve">not </w:t>
      </w:r>
      <w:r w:rsidRPr="007C0B35">
        <w:rPr>
          <w:rFonts w:cs="Times New Roman"/>
          <w:u w:color="000000" w:themeColor="text1"/>
        </w:rPr>
        <w:t xml:space="preserve">pose </w:t>
      </w:r>
      <w:r>
        <w:rPr>
          <w:rFonts w:cs="Times New Roman"/>
          <w:u w:color="000000" w:themeColor="text1"/>
        </w:rPr>
        <w:t>a</w:t>
      </w:r>
      <w:r w:rsidRPr="007C0B35">
        <w:rPr>
          <w:rFonts w:cs="Times New Roman"/>
          <w:u w:color="000000" w:themeColor="text1"/>
        </w:rPr>
        <w:t xml:space="preserve"> danger to the community, the court shall not set a bond for the instant offense and must revoke all previously set bonds.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(D)</w:t>
      </w:r>
      <w:r w:rsidRPr="007C0B35">
        <w:rPr>
          <w:rFonts w:cs="Times New Roman"/>
        </w:rPr>
        <w:tab/>
        <w:t>If a person commits a violent crime, as defined in Section 16</w:t>
      </w:r>
      <w:r>
        <w:rPr>
          <w:rFonts w:cs="Times New Roman"/>
        </w:rPr>
        <w:noBreakHyphen/>
      </w:r>
      <w:r w:rsidRPr="007C0B35">
        <w:rPr>
          <w:rFonts w:cs="Times New Roman"/>
        </w:rPr>
        <w:t>1</w:t>
      </w:r>
      <w:r>
        <w:rPr>
          <w:rFonts w:cs="Times New Roman"/>
        </w:rPr>
        <w:noBreakHyphen/>
      </w:r>
      <w:r w:rsidRPr="007C0B35">
        <w:rPr>
          <w:rFonts w:cs="Times New Roman"/>
        </w:rPr>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2110" w:rsidRPr="0094363F"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63F">
        <w:rPr>
          <w:b/>
        </w:rPr>
        <w:t xml:space="preserve">Conditions of release on bond, inclusion of persons on </w:t>
      </w:r>
      <w:r>
        <w:rPr>
          <w:b/>
        </w:rPr>
        <w:t>s</w:t>
      </w:r>
      <w:r w:rsidRPr="0094363F">
        <w:rPr>
          <w:b/>
        </w:rPr>
        <w:t xml:space="preserve">tate </w:t>
      </w:r>
      <w:r>
        <w:rPr>
          <w:b/>
        </w:rPr>
        <w:t>g</w:t>
      </w:r>
      <w:r w:rsidRPr="0094363F">
        <w:rPr>
          <w:b/>
        </w:rPr>
        <w:t xml:space="preserve">ang </w:t>
      </w:r>
      <w:r>
        <w:rPr>
          <w:b/>
        </w:rPr>
        <w:t>d</w:t>
      </w:r>
      <w:r w:rsidRPr="0094363F">
        <w:rPr>
          <w:b/>
        </w:rPr>
        <w:t>atabase</w:t>
      </w:r>
    </w:p>
    <w:p w:rsidR="00552110"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SECTION</w:t>
      </w:r>
      <w:r w:rsidRPr="007C0B35">
        <w:rPr>
          <w:rFonts w:cs="Times New Roman"/>
          <w:u w:color="000000" w:themeColor="text1"/>
        </w:rPr>
        <w:tab/>
        <w:t>2.</w:t>
      </w:r>
      <w:r w:rsidRPr="007C0B35">
        <w:rPr>
          <w:rFonts w:cs="Times New Roman"/>
          <w:u w:color="000000" w:themeColor="text1"/>
        </w:rPr>
        <w:tab/>
        <w:t>Section 17</w:t>
      </w:r>
      <w:r>
        <w:rPr>
          <w:rFonts w:cs="Times New Roman"/>
          <w:u w:color="000000" w:themeColor="text1"/>
        </w:rPr>
        <w:noBreakHyphen/>
      </w:r>
      <w:r w:rsidRPr="007C0B35">
        <w:rPr>
          <w:rFonts w:cs="Times New Roman"/>
          <w:u w:color="000000" w:themeColor="text1"/>
        </w:rPr>
        <w:t>15</w:t>
      </w:r>
      <w:r>
        <w:rPr>
          <w:rFonts w:cs="Times New Roman"/>
          <w:u w:color="000000" w:themeColor="text1"/>
        </w:rPr>
        <w:noBreakHyphen/>
      </w:r>
      <w:r w:rsidRPr="007C0B35">
        <w:rPr>
          <w:rFonts w:cs="Times New Roman"/>
          <w:u w:color="000000" w:themeColor="text1"/>
        </w:rPr>
        <w:t>30 of the 1976 Code is amended to read: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u w:color="000000" w:themeColor="text1"/>
        </w:rPr>
        <w:tab/>
        <w:t>“Section 17</w:t>
      </w:r>
      <w:r>
        <w:rPr>
          <w:rFonts w:cs="Times New Roman"/>
          <w:u w:color="000000" w:themeColor="text1"/>
        </w:rPr>
        <w:noBreakHyphen/>
      </w:r>
      <w:r w:rsidRPr="007C0B35">
        <w:rPr>
          <w:rFonts w:cs="Times New Roman"/>
          <w:u w:color="000000" w:themeColor="text1"/>
        </w:rPr>
        <w:t>15</w:t>
      </w:r>
      <w:r>
        <w:rPr>
          <w:rFonts w:cs="Times New Roman"/>
          <w:u w:color="000000" w:themeColor="text1"/>
        </w:rPr>
        <w:noBreakHyphen/>
      </w:r>
      <w:r w:rsidRPr="007C0B35">
        <w:rPr>
          <w:rFonts w:cs="Times New Roman"/>
          <w:u w:color="000000" w:themeColor="text1"/>
        </w:rPr>
        <w:t>30.</w:t>
      </w:r>
      <w:r w:rsidRPr="007C0B35">
        <w:rPr>
          <w:rFonts w:cs="Times New Roman"/>
          <w:u w:color="000000" w:themeColor="text1"/>
        </w:rPr>
        <w:tab/>
      </w:r>
      <w:r w:rsidRPr="007C0B35">
        <w:rPr>
          <w:rFonts w:cs="Times New Roman"/>
        </w:rPr>
        <w:t>(A)</w:t>
      </w:r>
      <w:r w:rsidRPr="007C0B35">
        <w:rPr>
          <w:rFonts w:cs="Times New Roman"/>
        </w:rPr>
        <w:tab/>
        <w:t>In determining conditions of release that will reasonably assure appearance, or if release would constitute an unreasonable danger to the community, a court may, on the basis of the following information, consider the nature and circumstances of an offense charged and the charged person</w:t>
      </w:r>
      <w:r w:rsidRPr="00977966">
        <w:rPr>
          <w:rFonts w:cs="Times New Roman"/>
        </w:rPr>
        <w:t>’</w:t>
      </w:r>
      <w:r w:rsidRPr="007C0B35">
        <w:rPr>
          <w:rFonts w:cs="Times New Roman"/>
        </w:rPr>
        <w:t>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(1)</w:t>
      </w:r>
      <w:r w:rsidRPr="007C0B35">
        <w:rPr>
          <w:rFonts w:cs="Times New Roman"/>
        </w:rPr>
        <w:tab/>
        <w:t>family ties;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(2)</w:t>
      </w:r>
      <w:r w:rsidRPr="007C0B35">
        <w:rPr>
          <w:rFonts w:cs="Times New Roman"/>
        </w:rPr>
        <w:tab/>
        <w:t>employment;</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lastRenderedPageBreak/>
        <w:tab/>
      </w:r>
      <w:r w:rsidRPr="007C0B35">
        <w:rPr>
          <w:rFonts w:cs="Times New Roman"/>
        </w:rPr>
        <w:tab/>
        <w:t>(3)</w:t>
      </w:r>
      <w:r w:rsidRPr="007C0B35">
        <w:rPr>
          <w:rFonts w:cs="Times New Roman"/>
        </w:rPr>
        <w:tab/>
        <w:t>financial resources;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(4)</w:t>
      </w:r>
      <w:r w:rsidRPr="007C0B35">
        <w:rPr>
          <w:rFonts w:cs="Times New Roman"/>
        </w:rPr>
        <w:tab/>
        <w:t>character and mental condition;</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(5)</w:t>
      </w:r>
      <w:r w:rsidRPr="007C0B35">
        <w:rPr>
          <w:rFonts w:cs="Times New Roman"/>
        </w:rPr>
        <w:tab/>
        <w:t>length of residence in the community;</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(6)</w:t>
      </w:r>
      <w:r w:rsidRPr="007C0B35">
        <w:rPr>
          <w:rFonts w:cs="Times New Roman"/>
        </w:rPr>
        <w:tab/>
        <w:t>record of convictions; and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(7)</w:t>
      </w:r>
      <w:r w:rsidRPr="007C0B35">
        <w:rPr>
          <w:rFonts w:cs="Times New Roman"/>
        </w:rPr>
        <w:tab/>
        <w:t>record of flight to avoid prosecution or failure to appear at other court proceedings.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(B)</w:t>
      </w:r>
      <w:r w:rsidRPr="007C0B35">
        <w:rPr>
          <w:rFonts w:cs="Times New Roman"/>
        </w:rPr>
        <w:tab/>
        <w:t>A court shall consider:</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(1)</w:t>
      </w:r>
      <w:r w:rsidRPr="007C0B35">
        <w:rPr>
          <w:rFonts w:cs="Times New Roman"/>
        </w:rPr>
        <w:tab/>
        <w:t xml:space="preserve"> a person</w:t>
      </w:r>
      <w:r w:rsidRPr="00977966">
        <w:rPr>
          <w:rFonts w:cs="Times New Roman"/>
        </w:rPr>
        <w:t>’</w:t>
      </w:r>
      <w:r w:rsidRPr="007C0B35">
        <w:rPr>
          <w:rFonts w:cs="Times New Roman"/>
        </w:rPr>
        <w:t>s criminal record;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(2)</w:t>
      </w:r>
      <w:r w:rsidRPr="007C0B35">
        <w:rPr>
          <w:rFonts w:cs="Times New Roman"/>
        </w:rPr>
        <w:tab/>
        <w:t>any charges pending against a person at the time release is requested;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(3)</w:t>
      </w:r>
      <w:r w:rsidRPr="007C0B35">
        <w:rPr>
          <w:rFonts w:cs="Times New Roman"/>
        </w:rPr>
        <w:tab/>
        <w:t xml:space="preserve">all incident reports generated as a result of an offense charged; </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(4)</w:t>
      </w:r>
      <w:r w:rsidRPr="007C0B35">
        <w:rPr>
          <w:rFonts w:cs="Times New Roman"/>
        </w:rPr>
        <w:tab/>
        <w:t>whether a person is an alien unlawfully present in the United States, and poses a substantial flight risk due to this status; and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(5)</w:t>
      </w:r>
      <w:r w:rsidRPr="007C0B35">
        <w:rPr>
          <w:rFonts w:cs="Times New Roman"/>
        </w:rPr>
        <w:tab/>
        <w:t xml:space="preserve">whether the charged person appears in the state gang database maintained </w:t>
      </w:r>
      <w:r>
        <w:rPr>
          <w:rFonts w:cs="Times New Roman"/>
        </w:rPr>
        <w:t>at</w:t>
      </w:r>
      <w:r w:rsidRPr="007C0B35">
        <w:rPr>
          <w:rFonts w:cs="Times New Roman"/>
        </w:rPr>
        <w:t xml:space="preserve"> the State Law Enforcement Division.</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(C)(1)</w:t>
      </w:r>
      <w:r w:rsidRPr="007C0B35">
        <w:rPr>
          <w:rFonts w:cs="Times New Roman"/>
        </w:rPr>
        <w:tab/>
        <w:t>Prior to or at the time of a hearing, the arresting law enforcement agency shall provide the court with the following information:</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r>
      <w:r w:rsidRPr="007C0B35">
        <w:rPr>
          <w:rFonts w:cs="Times New Roman"/>
        </w:rPr>
        <w:tab/>
        <w:t>(a)</w:t>
      </w:r>
      <w:r w:rsidRPr="007C0B35">
        <w:rPr>
          <w:rFonts w:cs="Times New Roman"/>
        </w:rPr>
        <w:tab/>
        <w:t>a person</w:t>
      </w:r>
      <w:r w:rsidRPr="00977966">
        <w:rPr>
          <w:rFonts w:cs="Times New Roman"/>
        </w:rPr>
        <w:t>’</w:t>
      </w:r>
      <w:r w:rsidRPr="007C0B35">
        <w:rPr>
          <w:rFonts w:cs="Times New Roman"/>
        </w:rPr>
        <w:t>s criminal record;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r>
      <w:r w:rsidRPr="007C0B35">
        <w:rPr>
          <w:rFonts w:cs="Times New Roman"/>
        </w:rPr>
        <w:tab/>
        <w:t>(b)</w:t>
      </w:r>
      <w:r w:rsidRPr="007C0B35">
        <w:rPr>
          <w:rFonts w:cs="Times New Roman"/>
        </w:rPr>
        <w:tab/>
        <w:t>any charges pending against a person at the time release is requested;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r>
      <w:r w:rsidRPr="007C0B35">
        <w:rPr>
          <w:rFonts w:cs="Times New Roman"/>
        </w:rPr>
        <w:tab/>
        <w:t>(c)</w:t>
      </w:r>
      <w:r w:rsidRPr="007C0B35">
        <w:rPr>
          <w:rFonts w:cs="Times New Roman"/>
        </w:rPr>
        <w:tab/>
        <w:t>all incident reports generated as a result of the offense charged; and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r>
      <w:r w:rsidRPr="007C0B35">
        <w:rPr>
          <w:rFonts w:cs="Times New Roman"/>
        </w:rPr>
        <w:tab/>
        <w:t>(d)</w:t>
      </w:r>
      <w:r w:rsidRPr="007C0B35">
        <w:rPr>
          <w:rFonts w:cs="Times New Roman"/>
        </w:rPr>
        <w:tab/>
        <w:t>any other information that will assist the court in determining conditions of release.</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(2)</w:t>
      </w:r>
      <w:r w:rsidRPr="007C0B35">
        <w:rPr>
          <w:rFonts w:cs="Times New Roman"/>
        </w:rPr>
        <w:tab/>
        <w:t>The arresting law enforcement agency shall inform the court if any of the information is not available at the time of the hearing and the reason the information is not available.</w:t>
      </w:r>
      <w:r>
        <w:rPr>
          <w:rFonts w:cs="Times New Roman"/>
        </w:rPr>
        <w:t xml:space="preserve">  </w:t>
      </w:r>
      <w:r w:rsidRPr="007C0B35">
        <w:rPr>
          <w:rFonts w:cs="Times New Roman"/>
        </w:rPr>
        <w:t>Failure on the part of the law enforcement agency to provide the court with the information does not constitute grounds for the postponement or delay of the person</w:t>
      </w:r>
      <w:r w:rsidRPr="00977966">
        <w:rPr>
          <w:rFonts w:cs="Times New Roman"/>
        </w:rPr>
        <w:t>’</w:t>
      </w:r>
      <w:r w:rsidRPr="007C0B35">
        <w:rPr>
          <w:rFonts w:cs="Times New Roman"/>
        </w:rPr>
        <w:t>s hearing.</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(D)</w:t>
      </w:r>
      <w:r w:rsidRPr="007C0B35">
        <w:rPr>
          <w:rFonts w:cs="Times New Roman"/>
        </w:rPr>
        <w:tab/>
        <w:t>A court hearing these matters has contempt powers to enforce the provisions of this section.”</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0C2814"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2814">
        <w:rPr>
          <w:b/>
        </w:rPr>
        <w:t>Bond hearings, factors to be considered, conforming changes</w:t>
      </w:r>
    </w:p>
    <w:p w:rsidR="00552110"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SECTION</w:t>
      </w:r>
      <w:r w:rsidRPr="007C0B35">
        <w:rPr>
          <w:rFonts w:cs="Times New Roman"/>
        </w:rPr>
        <w:tab/>
        <w:t>3.</w:t>
      </w:r>
      <w:r w:rsidRPr="007C0B35">
        <w:rPr>
          <w:rFonts w:cs="Times New Roman"/>
        </w:rPr>
        <w:tab/>
        <w:t>Section 22</w:t>
      </w:r>
      <w:r>
        <w:rPr>
          <w:rFonts w:cs="Times New Roman"/>
        </w:rPr>
        <w:noBreakHyphen/>
      </w:r>
      <w:r w:rsidRPr="007C0B35">
        <w:rPr>
          <w:rFonts w:cs="Times New Roman"/>
        </w:rPr>
        <w:t>5</w:t>
      </w:r>
      <w:r>
        <w:rPr>
          <w:rFonts w:cs="Times New Roman"/>
        </w:rPr>
        <w:noBreakHyphen/>
      </w:r>
      <w:r w:rsidRPr="007C0B35">
        <w:rPr>
          <w:rFonts w:cs="Times New Roman"/>
        </w:rPr>
        <w:t>510 of the 1976 Code, as last amended by Act 273 of 2010, is further amended to read: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“Section 22</w:t>
      </w:r>
      <w:r>
        <w:rPr>
          <w:rFonts w:cs="Times New Roman"/>
        </w:rPr>
        <w:noBreakHyphen/>
      </w:r>
      <w:r w:rsidRPr="007C0B35">
        <w:rPr>
          <w:rFonts w:cs="Times New Roman"/>
        </w:rPr>
        <w:t>5</w:t>
      </w:r>
      <w:r>
        <w:rPr>
          <w:rFonts w:cs="Times New Roman"/>
        </w:rPr>
        <w:noBreakHyphen/>
      </w:r>
      <w:r w:rsidRPr="007C0B35">
        <w:rPr>
          <w:rFonts w:cs="Times New Roman"/>
        </w:rPr>
        <w:t>510.</w:t>
      </w:r>
      <w:r w:rsidRPr="007C0B35">
        <w:rPr>
          <w:rFonts w:cs="Times New Roman"/>
        </w:rPr>
        <w:tab/>
        <w:t>(A)</w:t>
      </w:r>
      <w:r w:rsidRPr="007C0B35">
        <w:rPr>
          <w:rFonts w:cs="Times New Roman"/>
        </w:rPr>
        <w:tab/>
        <w:t xml:space="preserve">Magistrates may admit to bail a person charged with an offense, the punishment of which is not death or imprisonment for life; provided, however, with respect to violent </w:t>
      </w:r>
      <w:r w:rsidRPr="007C0B35">
        <w:rPr>
          <w:rFonts w:cs="Times New Roman"/>
        </w:rPr>
        <w:lastRenderedPageBreak/>
        <w:t>offenses as defined by the General Assembly pursuant to Section 15, Article I of the Constitution of South Carolina,</w:t>
      </w:r>
      <w:r>
        <w:rPr>
          <w:rFonts w:cs="Times New Roman"/>
        </w:rPr>
        <w:t xml:space="preserve"> 1895,</w:t>
      </w:r>
      <w:r w:rsidRPr="007C0B35">
        <w:rPr>
          <w:rFonts w:cs="Times New Roman"/>
        </w:rPr>
        <w:t xml:space="preserve"> magistrates may deny bail giving due weight to the evidence and to the nature and circumstances of the event, including, but not limited to, any charges pending against the person requesting bail.</w:t>
      </w:r>
      <w:r>
        <w:rPr>
          <w:rFonts w:cs="Times New Roman"/>
        </w:rPr>
        <w:t xml:space="preserve"> </w:t>
      </w:r>
      <w:r w:rsidRPr="007C0B35">
        <w:rPr>
          <w:rFonts w:cs="Times New Roman"/>
        </w:rPr>
        <w:t xml:space="preserve"> </w:t>
      </w:r>
      <w:r w:rsidRPr="00977966">
        <w:rPr>
          <w:rFonts w:cs="Times New Roman"/>
        </w:rPr>
        <w:t>‘</w:t>
      </w:r>
      <w:r w:rsidRPr="007C0B35">
        <w:rPr>
          <w:rFonts w:cs="Times New Roman"/>
        </w:rPr>
        <w:t>Violent offenses</w:t>
      </w:r>
      <w:r w:rsidRPr="00977966">
        <w:rPr>
          <w:rFonts w:cs="Times New Roman"/>
        </w:rPr>
        <w:t>’</w:t>
      </w:r>
      <w:r w:rsidRPr="007C0B35">
        <w:rPr>
          <w:rFonts w:cs="Times New Roman"/>
        </w:rPr>
        <w:t xml:space="preserve"> as used in this section means the offenses contained in Section 16</w:t>
      </w:r>
      <w:r>
        <w:rPr>
          <w:rFonts w:cs="Times New Roman"/>
        </w:rPr>
        <w:noBreakHyphen/>
      </w:r>
      <w:r w:rsidRPr="007C0B35">
        <w:rPr>
          <w:rFonts w:cs="Times New Roman"/>
        </w:rPr>
        <w:t>1</w:t>
      </w:r>
      <w:r>
        <w:rPr>
          <w:rFonts w:cs="Times New Roman"/>
        </w:rPr>
        <w:noBreakHyphen/>
      </w:r>
      <w:r w:rsidRPr="007C0B35">
        <w:rPr>
          <w:rFonts w:cs="Times New Roman"/>
        </w:rPr>
        <w:t xml:space="preserve">60. </w:t>
      </w:r>
      <w:r>
        <w:rPr>
          <w:rFonts w:cs="Times New Roman"/>
        </w:rPr>
        <w:t xml:space="preserve"> </w:t>
      </w:r>
      <w:r w:rsidRPr="007C0B35">
        <w:rPr>
          <w:rFonts w:cs="Times New Roman"/>
        </w:rPr>
        <w:t>If a person under lawful arrest on a charge not bailable is brought before a magistrate, the magistrate shall commit the person to jail.</w:t>
      </w:r>
      <w:r>
        <w:rPr>
          <w:rFonts w:cs="Times New Roman"/>
        </w:rPr>
        <w:t xml:space="preserve"> </w:t>
      </w:r>
      <w:r w:rsidRPr="007C0B35">
        <w:rPr>
          <w:rFonts w:cs="Times New Roman"/>
        </w:rPr>
        <w:t xml:space="preserve"> If the offense charged is bailable, the magistrate shall take recognizance with sufficient surety, if it is offered, in default whereof the person must be incarcerated.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(B)</w:t>
      </w:r>
      <w:r w:rsidRPr="007C0B35">
        <w:rPr>
          <w:rFonts w:cs="Times New Roman"/>
        </w:rPr>
        <w:tab/>
        <w:t>A person charged with a bailable offense must have a bond hearing within twenty</w:t>
      </w:r>
      <w:r>
        <w:rPr>
          <w:rFonts w:cs="Times New Roman"/>
        </w:rPr>
        <w:noBreakHyphen/>
      </w:r>
      <w:r w:rsidRPr="007C0B35">
        <w:rPr>
          <w:rFonts w:cs="Times New Roman"/>
        </w:rPr>
        <w:t>four hours of his arrest and must be released within a reasonable time, not to exceed four hours, after the bond is delivered to the incarcerating facility.</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rPr>
        <w:tab/>
        <w:t>(C)</w:t>
      </w:r>
      <w:r w:rsidRPr="007C0B35">
        <w:rPr>
          <w:rFonts w:cs="Times New Roman"/>
        </w:rPr>
        <w:tab/>
      </w:r>
      <w:r w:rsidRPr="007C0B35">
        <w:rPr>
          <w:rFonts w:cs="Times New Roman"/>
          <w:u w:color="000000" w:themeColor="text1"/>
        </w:rPr>
        <w:t>In determining conditions of release that will reasonably assure appearance, or if release would constitute an unreasonable danger to the community, a court, on the basis of the following information, may consider the nature and circumstances of an offense charged and the charged person</w:t>
      </w:r>
      <w:r w:rsidRPr="00977966">
        <w:rPr>
          <w:rFonts w:cs="Times New Roman"/>
          <w:u w:color="000000" w:themeColor="text1"/>
        </w:rPr>
        <w:t>’</w:t>
      </w:r>
      <w:r w:rsidRPr="007C0B35">
        <w:rPr>
          <w:rFonts w:cs="Times New Roman"/>
          <w:u w:color="000000" w:themeColor="text1"/>
        </w:rPr>
        <w:t>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(1)</w:t>
      </w:r>
      <w:r w:rsidRPr="007C0B35">
        <w:rPr>
          <w:rFonts w:cs="Times New Roman"/>
          <w:u w:color="000000" w:themeColor="text1"/>
        </w:rPr>
        <w:tab/>
        <w:t>family ties;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(2)</w:t>
      </w:r>
      <w:r w:rsidRPr="007C0B35">
        <w:rPr>
          <w:rFonts w:cs="Times New Roman"/>
          <w:u w:color="000000" w:themeColor="text1"/>
        </w:rPr>
        <w:tab/>
        <w:t>employment;</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(3)</w:t>
      </w:r>
      <w:r w:rsidRPr="007C0B35">
        <w:rPr>
          <w:rFonts w:cs="Times New Roman"/>
          <w:u w:color="000000" w:themeColor="text1"/>
        </w:rPr>
        <w:tab/>
        <w:t>financial resources;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(4)</w:t>
      </w:r>
      <w:r w:rsidRPr="007C0B35">
        <w:rPr>
          <w:rFonts w:cs="Times New Roman"/>
          <w:u w:color="000000" w:themeColor="text1"/>
        </w:rPr>
        <w:tab/>
        <w:t>character and mental condition;</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(5)</w:t>
      </w:r>
      <w:r w:rsidRPr="007C0B35">
        <w:rPr>
          <w:rFonts w:cs="Times New Roman"/>
          <w:u w:color="000000" w:themeColor="text1"/>
        </w:rPr>
        <w:tab/>
        <w:t>length of residence in the community;</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(6)</w:t>
      </w:r>
      <w:r w:rsidRPr="007C0B35">
        <w:rPr>
          <w:rFonts w:cs="Times New Roman"/>
          <w:u w:color="000000" w:themeColor="text1"/>
        </w:rPr>
        <w:tab/>
        <w:t>record of convictions; and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(7)</w:t>
      </w:r>
      <w:r w:rsidRPr="007C0B35">
        <w:rPr>
          <w:rFonts w:cs="Times New Roman"/>
          <w:u w:color="000000" w:themeColor="text1"/>
        </w:rPr>
        <w:tab/>
        <w:t>record of flight to avoid prosecution or failure to appear at other court proceedings.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t>(D)</w:t>
      </w:r>
      <w:r w:rsidRPr="007C0B35">
        <w:rPr>
          <w:rFonts w:cs="Times New Roman"/>
          <w:u w:color="000000" w:themeColor="text1"/>
        </w:rPr>
        <w:tab/>
        <w:t>A court shall consider:</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(1)</w:t>
      </w:r>
      <w:r w:rsidRPr="007C0B35">
        <w:rPr>
          <w:rFonts w:cs="Times New Roman"/>
          <w:u w:color="000000" w:themeColor="text1"/>
        </w:rPr>
        <w:tab/>
        <w:t>a person</w:t>
      </w:r>
      <w:r w:rsidRPr="00977966">
        <w:rPr>
          <w:rFonts w:cs="Times New Roman"/>
          <w:u w:color="000000" w:themeColor="text1"/>
        </w:rPr>
        <w:t>’</w:t>
      </w:r>
      <w:r w:rsidRPr="007C0B35">
        <w:rPr>
          <w:rFonts w:cs="Times New Roman"/>
          <w:u w:color="000000" w:themeColor="text1"/>
        </w:rPr>
        <w:t>s criminal record;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(2)</w:t>
      </w:r>
      <w:r w:rsidRPr="007C0B35">
        <w:rPr>
          <w:rFonts w:cs="Times New Roman"/>
          <w:u w:color="000000" w:themeColor="text1"/>
        </w:rPr>
        <w:tab/>
        <w:t>any charges pending against a person at the time release is requested;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(3)</w:t>
      </w:r>
      <w:r w:rsidRPr="007C0B35">
        <w:rPr>
          <w:rFonts w:cs="Times New Roman"/>
          <w:u w:color="000000" w:themeColor="text1"/>
        </w:rPr>
        <w:tab/>
        <w:t>all incident reports generated as a result of an offense charged;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(4)</w:t>
      </w:r>
      <w:r w:rsidRPr="007C0B35">
        <w:rPr>
          <w:rFonts w:cs="Times New Roman"/>
          <w:u w:color="000000" w:themeColor="text1"/>
        </w:rPr>
        <w:tab/>
        <w:t>whether a person is an alien unlawfully present in the United States, and poses a substantial flight risk due to this status; and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r>
      <w:r w:rsidRPr="007C0B35">
        <w:rPr>
          <w:rFonts w:cs="Times New Roman"/>
          <w:u w:color="000000" w:themeColor="text1"/>
        </w:rPr>
        <w:tab/>
        <w:t>(5)</w:t>
      </w:r>
      <w:r w:rsidRPr="007C0B35">
        <w:rPr>
          <w:rFonts w:cs="Times New Roman"/>
          <w:u w:color="000000" w:themeColor="text1"/>
        </w:rPr>
        <w:tab/>
        <w:t>whether the charged person appears in the state gang database maintained at the State Law Enforcement Division.</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(E)</w:t>
      </w:r>
      <w:r w:rsidRPr="007C0B35">
        <w:rPr>
          <w:rFonts w:cs="Times New Roman"/>
        </w:rPr>
        <w:tab/>
        <w:t>Prior to or at the time of the bond hearing, the arresting law enforcement agency shall provide the court with the following information:</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(1)</w:t>
      </w:r>
      <w:r w:rsidRPr="007C0B35">
        <w:rPr>
          <w:rFonts w:cs="Times New Roman"/>
        </w:rPr>
        <w:tab/>
        <w:t>the person</w:t>
      </w:r>
      <w:r w:rsidRPr="00977966">
        <w:rPr>
          <w:rFonts w:cs="Times New Roman"/>
        </w:rPr>
        <w:t>’</w:t>
      </w:r>
      <w:r w:rsidRPr="007C0B35">
        <w:rPr>
          <w:rFonts w:cs="Times New Roman"/>
        </w:rPr>
        <w:t>s criminal record;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lastRenderedPageBreak/>
        <w:tab/>
      </w:r>
      <w:r w:rsidRPr="007C0B35">
        <w:rPr>
          <w:rFonts w:cs="Times New Roman"/>
        </w:rPr>
        <w:tab/>
        <w:t>(2)</w:t>
      </w:r>
      <w:r w:rsidRPr="007C0B35">
        <w:rPr>
          <w:rFonts w:cs="Times New Roman"/>
        </w:rPr>
        <w:tab/>
        <w:t>any charges pending against the person at the time release is requested;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(3)</w:t>
      </w:r>
      <w:r w:rsidRPr="007C0B35">
        <w:rPr>
          <w:rFonts w:cs="Times New Roman"/>
        </w:rPr>
        <w:tab/>
        <w:t>all incident reports generated as a result of the offense charged; and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r>
      <w:r w:rsidRPr="007C0B35">
        <w:rPr>
          <w:rFonts w:cs="Times New Roman"/>
        </w:rPr>
        <w:tab/>
        <w:t>(4)</w:t>
      </w:r>
      <w:r w:rsidRPr="007C0B35">
        <w:rPr>
          <w:rFonts w:cs="Times New Roman"/>
        </w:rPr>
        <w:tab/>
        <w:t>any other information that will assist the court in determining conditions of release.</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(F)</w:t>
      </w:r>
      <w:r w:rsidRPr="007C0B35">
        <w:rPr>
          <w:rFonts w:cs="Times New Roman"/>
        </w:rPr>
        <w:tab/>
        <w:t>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w:t>
      </w:r>
      <w:r w:rsidRPr="00977966">
        <w:rPr>
          <w:rFonts w:cs="Times New Roman"/>
        </w:rPr>
        <w:t>’</w:t>
      </w:r>
      <w:r w:rsidRPr="007C0B35">
        <w:rPr>
          <w:rFonts w:cs="Times New Roman"/>
        </w:rPr>
        <w:t>s bond hearing.</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ab/>
        <w:t>(G)</w:t>
      </w:r>
      <w:r w:rsidRPr="007C0B35">
        <w:rPr>
          <w:rFonts w:cs="Times New Roman"/>
        </w:rPr>
        <w:tab/>
        <w:t>A court hearing this matter has contempt powers to enforce these provisions.”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977966"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966">
        <w:rPr>
          <w:b/>
        </w:rPr>
        <w:t>Bond in summary courts, payment of bonds to jail or detention facilities</w:t>
      </w:r>
    </w:p>
    <w:p w:rsidR="00552110"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rPr>
        <w:t>SECTION</w:t>
      </w:r>
      <w:r w:rsidRPr="007C0B35">
        <w:rPr>
          <w:rFonts w:cs="Times New Roman"/>
        </w:rPr>
        <w:tab/>
      </w:r>
      <w:r>
        <w:rPr>
          <w:rFonts w:cs="Times New Roman"/>
        </w:rPr>
        <w:t>4</w:t>
      </w:r>
      <w:r w:rsidRPr="007C0B35">
        <w:rPr>
          <w:rFonts w:cs="Times New Roman"/>
        </w:rPr>
        <w:t>.</w:t>
      </w:r>
      <w:r w:rsidRPr="007C0B35">
        <w:rPr>
          <w:rFonts w:cs="Times New Roman"/>
        </w:rPr>
        <w:tab/>
      </w:r>
      <w:r w:rsidRPr="007C0B35">
        <w:rPr>
          <w:rFonts w:cs="Times New Roman"/>
          <w:u w:color="000000" w:themeColor="text1"/>
        </w:rPr>
        <w:t>Section 22</w:t>
      </w:r>
      <w:r>
        <w:rPr>
          <w:rFonts w:cs="Times New Roman"/>
          <w:u w:color="000000" w:themeColor="text1"/>
        </w:rPr>
        <w:noBreakHyphen/>
      </w:r>
      <w:r w:rsidRPr="007C0B35">
        <w:rPr>
          <w:rFonts w:cs="Times New Roman"/>
          <w:u w:color="000000" w:themeColor="text1"/>
        </w:rPr>
        <w:t>5</w:t>
      </w:r>
      <w:r>
        <w:rPr>
          <w:rFonts w:cs="Times New Roman"/>
          <w:u w:color="000000" w:themeColor="text1"/>
        </w:rPr>
        <w:noBreakHyphen/>
      </w:r>
      <w:r w:rsidRPr="007C0B35">
        <w:rPr>
          <w:rFonts w:cs="Times New Roman"/>
          <w:u w:color="000000" w:themeColor="text1"/>
        </w:rPr>
        <w:t>530(B) of the 1976 Code is amended to read: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ab/>
        <w:t>“(B)</w:t>
      </w:r>
      <w:r w:rsidRPr="007C0B35">
        <w:rPr>
          <w:rFonts w:cs="Times New Roman"/>
          <w:u w:color="000000" w:themeColor="text1"/>
        </w:rPr>
        <w:tab/>
        <w:t>In a jurisdiction in which the governing body has established a system for receipt of deposits in lieu of recognizance</w:t>
      </w:r>
      <w:r w:rsidRPr="007C0B35">
        <w:rPr>
          <w:rFonts w:cs="Times New Roman"/>
        </w:rPr>
        <w:t>:</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0B35">
        <w:rPr>
          <w:rFonts w:cs="Times New Roman"/>
          <w:u w:color="000000" w:themeColor="text1"/>
        </w:rPr>
        <w:t xml:space="preserve"> </w:t>
      </w:r>
      <w:r w:rsidRPr="007C0B35">
        <w:rPr>
          <w:rFonts w:cs="Times New Roman"/>
          <w:u w:color="000000" w:themeColor="text1"/>
        </w:rPr>
        <w:tab/>
      </w:r>
      <w:r w:rsidRPr="007C0B35">
        <w:rPr>
          <w:rFonts w:cs="Times New Roman"/>
          <w:u w:color="000000" w:themeColor="text1"/>
        </w:rPr>
        <w:tab/>
      </w:r>
      <w:r w:rsidRPr="007C0B35">
        <w:rPr>
          <w:rFonts w:cs="Times New Roman"/>
        </w:rPr>
        <w:t>(1)</w:t>
      </w:r>
      <w:r w:rsidRPr="007C0B35">
        <w:rPr>
          <w:rFonts w:cs="Times New Roman"/>
          <w:u w:color="000000" w:themeColor="text1"/>
        </w:rPr>
        <w:t xml:space="preserve"> a person held or incarcerated in a jail or detention center who is entitled to deposit a sum of money in lieu of entering into recognizance pursuant to this section may secure </w:t>
      </w:r>
      <w:r w:rsidRPr="007C0B35">
        <w:rPr>
          <w:rFonts w:cs="Times New Roman"/>
        </w:rPr>
        <w:t>the person</w:t>
      </w:r>
      <w:r w:rsidRPr="00977966">
        <w:rPr>
          <w:rFonts w:cs="Times New Roman"/>
        </w:rPr>
        <w:t>’</w:t>
      </w:r>
      <w:r w:rsidRPr="007C0B35">
        <w:rPr>
          <w:rFonts w:cs="Times New Roman"/>
        </w:rPr>
        <w:t>s</w:t>
      </w:r>
      <w:r w:rsidRPr="007C0B35">
        <w:rPr>
          <w:rFonts w:cs="Times New Roman"/>
          <w:u w:color="000000" w:themeColor="text1"/>
        </w:rPr>
        <w:t xml:space="preserve"> immediate release from custody by paying to or depositing the sum of money required by this section with the jail or detention facility in which </w:t>
      </w:r>
      <w:r w:rsidRPr="007C0B35">
        <w:rPr>
          <w:rFonts w:cs="Times New Roman"/>
        </w:rPr>
        <w:t>the person</w:t>
      </w:r>
      <w:r w:rsidRPr="007C0B35">
        <w:rPr>
          <w:rFonts w:cs="Times New Roman"/>
          <w:u w:color="000000" w:themeColor="text1"/>
        </w:rPr>
        <w:t xml:space="preserve"> is being held</w:t>
      </w:r>
      <w:r w:rsidRPr="007C0B35">
        <w:rPr>
          <w:rFonts w:cs="Times New Roman"/>
        </w:rPr>
        <w:t>; and</w:t>
      </w:r>
      <w:r w:rsidRPr="007C0B35">
        <w:rPr>
          <w:rFonts w:cs="Times New Roman"/>
          <w:u w:color="000000" w:themeColor="text1"/>
        </w:rPr>
        <w:t xml:space="preserve">  </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u w:color="000000" w:themeColor="text1"/>
        </w:rPr>
        <w:tab/>
      </w:r>
      <w:r w:rsidRPr="007C0B35">
        <w:rPr>
          <w:rFonts w:cs="Times New Roman"/>
          <w:u w:color="000000" w:themeColor="text1"/>
        </w:rPr>
        <w:tab/>
      </w:r>
      <w:r w:rsidRPr="007C0B35">
        <w:rPr>
          <w:rFonts w:cs="Times New Roman"/>
        </w:rPr>
        <w:t>(2)</w:t>
      </w:r>
      <w:r w:rsidRPr="007C0B35">
        <w:rPr>
          <w:rFonts w:cs="Times New Roman"/>
          <w:u w:color="000000" w:themeColor="text1"/>
        </w:rPr>
        <w:t xml:space="preserve"> </w:t>
      </w:r>
      <w:r w:rsidRPr="007C0B35">
        <w:rPr>
          <w:rFonts w:cs="Times New Roman"/>
        </w:rPr>
        <w:t>a person held or incarcerated in a jail or detention center whose bond has been se</w:t>
      </w:r>
      <w:r w:rsidRPr="007C0B35">
        <w:rPr>
          <w:rFonts w:cs="Times New Roman"/>
          <w:u w:color="000000" w:themeColor="text1"/>
        </w:rPr>
        <w:t>t by a summary court judge may secure the person</w:t>
      </w:r>
      <w:r w:rsidRPr="00977966">
        <w:rPr>
          <w:rFonts w:cs="Times New Roman"/>
          <w:u w:color="000000" w:themeColor="text1"/>
        </w:rPr>
        <w:t>’</w:t>
      </w:r>
      <w:r w:rsidRPr="007C0B35">
        <w:rPr>
          <w:rFonts w:cs="Times New Roman"/>
          <w:u w:color="000000" w:themeColor="text1"/>
        </w:rPr>
        <w:t>s immediate release from custody by paying to or depositing the sum of money set by the summary court judge with the jail or detention facility in which the person is being held</w:t>
      </w:r>
      <w:r w:rsidRPr="007C0B35">
        <w:rPr>
          <w:rFonts w:cs="Times New Roman"/>
        </w:rPr>
        <w:t>.</w:t>
      </w:r>
      <w:r w:rsidRPr="007C0B35">
        <w:rPr>
          <w:rFonts w:cs="Times New Roman"/>
          <w:u w:color="000000" w:themeColor="text1"/>
        </w:rPr>
        <w:t>”</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977966"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966">
        <w:rPr>
          <w:b/>
        </w:rPr>
        <w:t>Study Committee on Bonds</w:t>
      </w:r>
    </w:p>
    <w:p w:rsidR="00552110"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C0B35">
        <w:rPr>
          <w:rFonts w:cs="Times New Roman"/>
        </w:rPr>
        <w:t>SECTION</w:t>
      </w:r>
      <w:r w:rsidRPr="007C0B35">
        <w:rPr>
          <w:rFonts w:cs="Times New Roman"/>
        </w:rPr>
        <w:tab/>
      </w:r>
      <w:r>
        <w:rPr>
          <w:rFonts w:cs="Times New Roman"/>
        </w:rPr>
        <w:t>5</w:t>
      </w:r>
      <w:r w:rsidRPr="007C0B35">
        <w:rPr>
          <w:rFonts w:cs="Times New Roman"/>
        </w:rPr>
        <w:t>.</w:t>
      </w:r>
      <w:r w:rsidRPr="007C0B35">
        <w:rPr>
          <w:rFonts w:cs="Times New Roman"/>
        </w:rPr>
        <w:tab/>
        <w:t xml:space="preserve"> </w:t>
      </w:r>
      <w:r w:rsidRPr="007C0B35">
        <w:rPr>
          <w:rFonts w:cs="Times New Roman"/>
          <w:color w:val="000000"/>
        </w:rPr>
        <w:t>(A)</w:t>
      </w:r>
      <w:r w:rsidRPr="007C0B35">
        <w:rPr>
          <w:rFonts w:cs="Times New Roman"/>
          <w:color w:val="000000"/>
        </w:rPr>
        <w:tab/>
        <w:t>There is created the Study Committee on Bonds to review the bond laws of the State and make recommendations to the General Assembly concerning proposed changes to the bond laws.</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C0B35">
        <w:rPr>
          <w:rFonts w:cs="Times New Roman"/>
          <w:color w:val="000000"/>
        </w:rPr>
        <w:tab/>
        <w:t>(B)</w:t>
      </w:r>
      <w:r w:rsidRPr="007C0B35">
        <w:rPr>
          <w:rFonts w:cs="Times New Roman"/>
          <w:color w:val="000000"/>
        </w:rPr>
        <w:tab/>
        <w:t xml:space="preserve">The study committee must be composed of three members of the Senate, appointed by the Chairman of the Senate Judiciary </w:t>
      </w:r>
      <w:r w:rsidRPr="007C0B35">
        <w:rPr>
          <w:rFonts w:cs="Times New Roman"/>
          <w:color w:val="000000"/>
        </w:rPr>
        <w:lastRenderedPageBreak/>
        <w:t xml:space="preserve">Committee, and three members of the House of Representatives, appointed by the Chairman of </w:t>
      </w:r>
      <w:r>
        <w:rPr>
          <w:rFonts w:cs="Times New Roman"/>
          <w:color w:val="000000"/>
        </w:rPr>
        <w:t>the House Judiciary Committee.</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C0B35">
        <w:rPr>
          <w:rFonts w:cs="Times New Roman"/>
          <w:color w:val="000000"/>
        </w:rPr>
        <w:tab/>
        <w:t>(C)</w:t>
      </w:r>
      <w:r w:rsidRPr="007C0B35">
        <w:rPr>
          <w:rFonts w:cs="Times New Roman"/>
          <w:color w:val="000000"/>
        </w:rPr>
        <w:tab/>
        <w:t>Vacancies in the membership of the study committee must be filled for the remainder of the unexpired term in the manner of original appointment.</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C0B35">
        <w:rPr>
          <w:rFonts w:cs="Times New Roman"/>
          <w:color w:val="000000"/>
        </w:rPr>
        <w:tab/>
        <w:t>(D)</w:t>
      </w:r>
      <w:r w:rsidRPr="007C0B35">
        <w:rPr>
          <w:rFonts w:cs="Times New Roman"/>
          <w:color w:val="000000"/>
        </w:rPr>
        <w:tab/>
        <w:t>The Chairmen of the Senate and House Judiciary Committees shall provide appropriate staffing for the study committee.</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color w:val="000000"/>
        </w:rPr>
        <w:tab/>
        <w:t>(E)</w:t>
      </w:r>
      <w:r w:rsidRPr="007C0B35">
        <w:rPr>
          <w:rFonts w:cs="Times New Roman"/>
          <w:color w:val="000000"/>
        </w:rPr>
        <w:tab/>
        <w:t>The study committee shall make a report of its recommendations to the General Assembly by December 31, 2014, at which time the study committee must be dissolved.</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977966"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552110"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SECTION</w:t>
      </w:r>
      <w:r w:rsidRPr="007C0B35">
        <w:rPr>
          <w:rFonts w:cs="Times New Roman"/>
        </w:rPr>
        <w:tab/>
      </w:r>
      <w:r>
        <w:rPr>
          <w:rFonts w:cs="Times New Roman"/>
        </w:rPr>
        <w:t>6</w:t>
      </w:r>
      <w:r w:rsidRPr="007C0B35">
        <w:rPr>
          <w:rFonts w:cs="Times New Roman"/>
        </w:rPr>
        <w:t>.</w:t>
      </w:r>
      <w:r w:rsidRPr="007C0B35">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52110"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977966"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2110" w:rsidRPr="007C0B35" w:rsidRDefault="00552110"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B35">
        <w:rPr>
          <w:rFonts w:cs="Times New Roman"/>
        </w:rPr>
        <w:t>SECTION</w:t>
      </w:r>
      <w:r w:rsidRPr="007C0B35">
        <w:rPr>
          <w:rFonts w:cs="Times New Roman"/>
        </w:rPr>
        <w:tab/>
        <w:t>7.</w:t>
      </w:r>
      <w:r w:rsidRPr="007C0B35">
        <w:rPr>
          <w:rFonts w:cs="Times New Roman"/>
        </w:rPr>
        <w:tab/>
        <w:t>This act takes effect upon approval by the Governor.</w:t>
      </w:r>
    </w:p>
    <w:p w:rsidR="00552110" w:rsidRDefault="00552110" w:rsidP="00552110">
      <w:pPr>
        <w:tabs>
          <w:tab w:val="left" w:pos="1440"/>
          <w:tab w:val="left" w:pos="1800"/>
          <w:tab w:val="left" w:pos="2880"/>
        </w:tabs>
        <w:rPr>
          <w:color w:val="000000" w:themeColor="text1"/>
        </w:rPr>
      </w:pPr>
    </w:p>
    <w:p w:rsidR="00552110" w:rsidRDefault="00552110" w:rsidP="00552110">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552110" w:rsidRDefault="00552110" w:rsidP="00552110">
      <w:pPr>
        <w:tabs>
          <w:tab w:val="left" w:pos="1440"/>
          <w:tab w:val="left" w:pos="1800"/>
          <w:tab w:val="left" w:pos="2880"/>
        </w:tabs>
        <w:rPr>
          <w:color w:val="000000" w:themeColor="text1"/>
        </w:rPr>
      </w:pPr>
    </w:p>
    <w:p w:rsidR="00552110" w:rsidRDefault="00552110" w:rsidP="00552110">
      <w:pPr>
        <w:tabs>
          <w:tab w:val="left" w:pos="1440"/>
          <w:tab w:val="left" w:pos="1800"/>
          <w:tab w:val="left" w:pos="2880"/>
        </w:tabs>
        <w:rPr>
          <w:color w:val="000000" w:themeColor="text1"/>
        </w:rPr>
      </w:pPr>
      <w:r>
        <w:rPr>
          <w:color w:val="000000" w:themeColor="text1"/>
        </w:rPr>
        <w:t>Approved the 7</w:t>
      </w:r>
      <w:r w:rsidRPr="00221244">
        <w:rPr>
          <w:color w:val="000000" w:themeColor="text1"/>
          <w:vertAlign w:val="superscript"/>
        </w:rPr>
        <w:t>th</w:t>
      </w:r>
      <w:r>
        <w:rPr>
          <w:color w:val="000000" w:themeColor="text1"/>
        </w:rPr>
        <w:t xml:space="preserve"> day of April, 2014. </w:t>
      </w:r>
    </w:p>
    <w:p w:rsidR="00552110" w:rsidRDefault="00552110" w:rsidP="00552110">
      <w:pPr>
        <w:tabs>
          <w:tab w:val="left" w:pos="1440"/>
          <w:tab w:val="left" w:pos="1800"/>
          <w:tab w:val="left" w:pos="2880"/>
        </w:tabs>
        <w:jc w:val="center"/>
        <w:rPr>
          <w:color w:val="000000" w:themeColor="text1"/>
        </w:rPr>
      </w:pPr>
    </w:p>
    <w:p w:rsidR="00552110" w:rsidRDefault="00552110" w:rsidP="00552110">
      <w:pPr>
        <w:tabs>
          <w:tab w:val="left" w:pos="1440"/>
          <w:tab w:val="left" w:pos="1800"/>
          <w:tab w:val="left" w:pos="2880"/>
        </w:tabs>
        <w:jc w:val="center"/>
        <w:rPr>
          <w:color w:val="000000" w:themeColor="text1"/>
        </w:rPr>
      </w:pPr>
      <w:r>
        <w:rPr>
          <w:color w:val="000000" w:themeColor="text1"/>
        </w:rPr>
        <w:t>__________</w:t>
      </w:r>
    </w:p>
    <w:p w:rsidR="008836A5" w:rsidRPr="00B44B21" w:rsidRDefault="008836A5" w:rsidP="0055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44B21" w:rsidSect="00133AC9">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A1" w:rsidRDefault="00314EA1" w:rsidP="007D5FAC">
      <w:r>
        <w:separator/>
      </w:r>
    </w:p>
  </w:endnote>
  <w:endnote w:type="continuationSeparator" w:id="0">
    <w:p w:rsidR="00314EA1" w:rsidRDefault="00314EA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C9" w:rsidRPr="00133AC9" w:rsidRDefault="00133AC9" w:rsidP="00133AC9">
    <w:pPr>
      <w:pStyle w:val="Footer"/>
      <w:tabs>
        <w:tab w:val="clear" w:pos="4680"/>
        <w:tab w:val="clear" w:pos="9360"/>
        <w:tab w:val="center" w:pos="3168"/>
      </w:tabs>
      <w:spacing w:before="120"/>
    </w:pPr>
    <w:r>
      <w:tab/>
    </w:r>
    <w:r w:rsidR="00A55347">
      <w:fldChar w:fldCharType="begin"/>
    </w:r>
    <w:r w:rsidR="00A55347">
      <w:instrText xml:space="preserve"> PAGE  \* MERGEFORMAT </w:instrText>
    </w:r>
    <w:r w:rsidR="00A55347">
      <w:fldChar w:fldCharType="separate"/>
    </w:r>
    <w:r w:rsidR="0034715F">
      <w:rPr>
        <w:noProof/>
      </w:rPr>
      <w:t>6</w:t>
    </w:r>
    <w:r w:rsidR="00A5534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C9" w:rsidRDefault="00133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A1" w:rsidRDefault="00314EA1" w:rsidP="007D5FAC">
      <w:r>
        <w:separator/>
      </w:r>
    </w:p>
  </w:footnote>
  <w:footnote w:type="continuationSeparator" w:id="0">
    <w:p w:rsidR="00314EA1" w:rsidRDefault="00314EA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9"/>
    <w:docVar w:name="ActSecretary" w:val="Shackelford"/>
    <w:docVar w:name="ActSIdno" w:val="(219)  19AHB14"/>
    <w:docVar w:name="clipname" w:val="19AHB14"/>
    <w:docVar w:name="dvBillNumber" w:val="19"/>
    <w:docVar w:name="dvBillNumberPrefix" w:val="S"/>
    <w:docVar w:name="dvOriginalBody" w:val="Senate"/>
    <w:docVar w:name="OrigSENATEBillNo" w:val="19"/>
    <w:docVar w:name="SENATEACTFULLPATH" w:val="L:\COUNCIL\ACTS\19AHB14.DOCX"/>
    <w:docVar w:name="WhatActtype" w:val="AN ACT"/>
  </w:docVars>
  <w:rsids>
    <w:rsidRoot w:val="00AF4927"/>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52E0"/>
    <w:rsid w:val="000959E3"/>
    <w:rsid w:val="00096A9B"/>
    <w:rsid w:val="00096BDA"/>
    <w:rsid w:val="000A6151"/>
    <w:rsid w:val="000A6BCA"/>
    <w:rsid w:val="000B03AD"/>
    <w:rsid w:val="000B316D"/>
    <w:rsid w:val="000B36EE"/>
    <w:rsid w:val="000B56CB"/>
    <w:rsid w:val="000C2814"/>
    <w:rsid w:val="000C559B"/>
    <w:rsid w:val="000D356E"/>
    <w:rsid w:val="000D6F51"/>
    <w:rsid w:val="000F4E9C"/>
    <w:rsid w:val="001030FE"/>
    <w:rsid w:val="001031AE"/>
    <w:rsid w:val="00103295"/>
    <w:rsid w:val="00103D2E"/>
    <w:rsid w:val="00104519"/>
    <w:rsid w:val="00106968"/>
    <w:rsid w:val="00114830"/>
    <w:rsid w:val="00114E88"/>
    <w:rsid w:val="001237B9"/>
    <w:rsid w:val="00125FC3"/>
    <w:rsid w:val="00131CE5"/>
    <w:rsid w:val="00133AC9"/>
    <w:rsid w:val="00135DDF"/>
    <w:rsid w:val="00136AA0"/>
    <w:rsid w:val="00141278"/>
    <w:rsid w:val="00144315"/>
    <w:rsid w:val="0014525A"/>
    <w:rsid w:val="001519E2"/>
    <w:rsid w:val="001626DB"/>
    <w:rsid w:val="00165CDD"/>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11F"/>
    <w:rsid w:val="00257ACD"/>
    <w:rsid w:val="002600D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4EA1"/>
    <w:rsid w:val="0031739F"/>
    <w:rsid w:val="003219FC"/>
    <w:rsid w:val="00321A88"/>
    <w:rsid w:val="0032380E"/>
    <w:rsid w:val="00325D1F"/>
    <w:rsid w:val="003348FE"/>
    <w:rsid w:val="00334EAC"/>
    <w:rsid w:val="0034356D"/>
    <w:rsid w:val="0034715F"/>
    <w:rsid w:val="0034792E"/>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0C02"/>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287"/>
    <w:rsid w:val="0054323B"/>
    <w:rsid w:val="005515CE"/>
    <w:rsid w:val="00552110"/>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D17"/>
    <w:rsid w:val="005F1A8F"/>
    <w:rsid w:val="005F79FF"/>
    <w:rsid w:val="00602ACC"/>
    <w:rsid w:val="00603619"/>
    <w:rsid w:val="006055BC"/>
    <w:rsid w:val="00605B6E"/>
    <w:rsid w:val="00605C15"/>
    <w:rsid w:val="0060700F"/>
    <w:rsid w:val="0061164A"/>
    <w:rsid w:val="00612BB0"/>
    <w:rsid w:val="006236C9"/>
    <w:rsid w:val="00625487"/>
    <w:rsid w:val="00626F43"/>
    <w:rsid w:val="00630F6A"/>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2FC2"/>
    <w:rsid w:val="007469F9"/>
    <w:rsid w:val="0074783A"/>
    <w:rsid w:val="007514EF"/>
    <w:rsid w:val="00764BFB"/>
    <w:rsid w:val="00765D0A"/>
    <w:rsid w:val="007664A2"/>
    <w:rsid w:val="007746C2"/>
    <w:rsid w:val="00775216"/>
    <w:rsid w:val="00775B87"/>
    <w:rsid w:val="00775C7F"/>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6F4D"/>
    <w:rsid w:val="00821AAF"/>
    <w:rsid w:val="00832F5E"/>
    <w:rsid w:val="00834B27"/>
    <w:rsid w:val="00836D7F"/>
    <w:rsid w:val="00841A98"/>
    <w:rsid w:val="00841BFC"/>
    <w:rsid w:val="008449B6"/>
    <w:rsid w:val="00855672"/>
    <w:rsid w:val="00860CD2"/>
    <w:rsid w:val="00861C40"/>
    <w:rsid w:val="00865315"/>
    <w:rsid w:val="00865A3F"/>
    <w:rsid w:val="008674BA"/>
    <w:rsid w:val="00870435"/>
    <w:rsid w:val="008733F2"/>
    <w:rsid w:val="008746A0"/>
    <w:rsid w:val="00875B4B"/>
    <w:rsid w:val="00877295"/>
    <w:rsid w:val="00880F63"/>
    <w:rsid w:val="008836A5"/>
    <w:rsid w:val="00892AF7"/>
    <w:rsid w:val="008B2051"/>
    <w:rsid w:val="008B48BD"/>
    <w:rsid w:val="008B552D"/>
    <w:rsid w:val="008C325E"/>
    <w:rsid w:val="008C61E1"/>
    <w:rsid w:val="008E03BA"/>
    <w:rsid w:val="008E1BCF"/>
    <w:rsid w:val="008F4CA1"/>
    <w:rsid w:val="008F510F"/>
    <w:rsid w:val="008F5F0A"/>
    <w:rsid w:val="008F7D5B"/>
    <w:rsid w:val="00900319"/>
    <w:rsid w:val="0090133D"/>
    <w:rsid w:val="009057E7"/>
    <w:rsid w:val="009076FA"/>
    <w:rsid w:val="009112BB"/>
    <w:rsid w:val="0091208C"/>
    <w:rsid w:val="00916EE8"/>
    <w:rsid w:val="0092121C"/>
    <w:rsid w:val="009218CD"/>
    <w:rsid w:val="00937AF4"/>
    <w:rsid w:val="00940A90"/>
    <w:rsid w:val="009410C0"/>
    <w:rsid w:val="0094363F"/>
    <w:rsid w:val="00947070"/>
    <w:rsid w:val="00953BF7"/>
    <w:rsid w:val="009560AB"/>
    <w:rsid w:val="009631DC"/>
    <w:rsid w:val="00971351"/>
    <w:rsid w:val="0097332E"/>
    <w:rsid w:val="00974FD7"/>
    <w:rsid w:val="00977966"/>
    <w:rsid w:val="00980444"/>
    <w:rsid w:val="00982E93"/>
    <w:rsid w:val="00990677"/>
    <w:rsid w:val="00997D30"/>
    <w:rsid w:val="009A31B6"/>
    <w:rsid w:val="009B0FA5"/>
    <w:rsid w:val="009B3CCC"/>
    <w:rsid w:val="009B6EA6"/>
    <w:rsid w:val="009C170D"/>
    <w:rsid w:val="009C4FD0"/>
    <w:rsid w:val="009D0B32"/>
    <w:rsid w:val="009D12AC"/>
    <w:rsid w:val="009D75E7"/>
    <w:rsid w:val="009F06BE"/>
    <w:rsid w:val="009F42DA"/>
    <w:rsid w:val="00A03978"/>
    <w:rsid w:val="00A050C0"/>
    <w:rsid w:val="00A062DB"/>
    <w:rsid w:val="00A14F94"/>
    <w:rsid w:val="00A22884"/>
    <w:rsid w:val="00A23CED"/>
    <w:rsid w:val="00A25E64"/>
    <w:rsid w:val="00A26387"/>
    <w:rsid w:val="00A3022E"/>
    <w:rsid w:val="00A450A2"/>
    <w:rsid w:val="00A46627"/>
    <w:rsid w:val="00A475E8"/>
    <w:rsid w:val="00A55347"/>
    <w:rsid w:val="00A61397"/>
    <w:rsid w:val="00A62F8F"/>
    <w:rsid w:val="00A64E80"/>
    <w:rsid w:val="00A73974"/>
    <w:rsid w:val="00A74007"/>
    <w:rsid w:val="00A849F4"/>
    <w:rsid w:val="00A84F2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4927"/>
    <w:rsid w:val="00AF7929"/>
    <w:rsid w:val="00AF7A83"/>
    <w:rsid w:val="00B010E0"/>
    <w:rsid w:val="00B0234D"/>
    <w:rsid w:val="00B11270"/>
    <w:rsid w:val="00B12465"/>
    <w:rsid w:val="00B12572"/>
    <w:rsid w:val="00B303AC"/>
    <w:rsid w:val="00B314E2"/>
    <w:rsid w:val="00B374C4"/>
    <w:rsid w:val="00B408FD"/>
    <w:rsid w:val="00B417DE"/>
    <w:rsid w:val="00B44B21"/>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05CD"/>
    <w:rsid w:val="00C0158B"/>
    <w:rsid w:val="00C02F6F"/>
    <w:rsid w:val="00C03629"/>
    <w:rsid w:val="00C04FCB"/>
    <w:rsid w:val="00C06FF3"/>
    <w:rsid w:val="00C1173A"/>
    <w:rsid w:val="00C12583"/>
    <w:rsid w:val="00C15148"/>
    <w:rsid w:val="00C216F6"/>
    <w:rsid w:val="00C2227D"/>
    <w:rsid w:val="00C230AF"/>
    <w:rsid w:val="00C23B1A"/>
    <w:rsid w:val="00C30E1C"/>
    <w:rsid w:val="00C312BA"/>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421D"/>
    <w:rsid w:val="00CC2825"/>
    <w:rsid w:val="00CE1407"/>
    <w:rsid w:val="00CE54A0"/>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75D56"/>
    <w:rsid w:val="00E9303D"/>
    <w:rsid w:val="00EA2A3A"/>
    <w:rsid w:val="00EA77B0"/>
    <w:rsid w:val="00EB223A"/>
    <w:rsid w:val="00EB5DF4"/>
    <w:rsid w:val="00EC47CE"/>
    <w:rsid w:val="00ED4871"/>
    <w:rsid w:val="00EE42B4"/>
    <w:rsid w:val="00EE663F"/>
    <w:rsid w:val="00EF0E4A"/>
    <w:rsid w:val="00EF3301"/>
    <w:rsid w:val="00EF6078"/>
    <w:rsid w:val="00EF6923"/>
    <w:rsid w:val="00F035BD"/>
    <w:rsid w:val="00F07446"/>
    <w:rsid w:val="00F10FAC"/>
    <w:rsid w:val="00F1574E"/>
    <w:rsid w:val="00F16F4D"/>
    <w:rsid w:val="00F178BC"/>
    <w:rsid w:val="00F21DD7"/>
    <w:rsid w:val="00F24361"/>
    <w:rsid w:val="00F25311"/>
    <w:rsid w:val="00F30AAF"/>
    <w:rsid w:val="00F310E4"/>
    <w:rsid w:val="00F348D3"/>
    <w:rsid w:val="00F34BF1"/>
    <w:rsid w:val="00F3642A"/>
    <w:rsid w:val="00F432E0"/>
    <w:rsid w:val="00F44E35"/>
    <w:rsid w:val="00F509CF"/>
    <w:rsid w:val="00F51087"/>
    <w:rsid w:val="00F51775"/>
    <w:rsid w:val="00F54582"/>
    <w:rsid w:val="00F6025D"/>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94BFBE1F-6863-4A9D-B43A-62FC1BF7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33A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77966"/>
    <w:rPr>
      <w:rFonts w:ascii="Tahoma" w:hAnsi="Tahoma" w:cs="Tahoma"/>
      <w:sz w:val="16"/>
      <w:szCs w:val="16"/>
    </w:rPr>
  </w:style>
  <w:style w:type="character" w:customStyle="1" w:styleId="BalloonTextChar">
    <w:name w:val="Balloon Text Char"/>
    <w:basedOn w:val="DefaultParagraphFont"/>
    <w:link w:val="BalloonText"/>
    <w:uiPriority w:val="99"/>
    <w:semiHidden/>
    <w:rsid w:val="00977966"/>
    <w:rPr>
      <w:rFonts w:ascii="Tahoma" w:hAnsi="Tahoma" w:cs="Tahoma"/>
      <w:sz w:val="16"/>
      <w:szCs w:val="16"/>
    </w:rPr>
  </w:style>
  <w:style w:type="table" w:styleId="TableGrid">
    <w:name w:val="Table Grid"/>
    <w:basedOn w:val="TableNormal"/>
    <w:uiPriority w:val="59"/>
    <w:rsid w:val="005F0D1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3A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0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13\05-01-13.docx" TargetMode="External"/><Relationship Id="rId18" Type="http://schemas.openxmlformats.org/officeDocument/2006/relationships/hyperlink" Target="file:///H:\HJ%20Archive\2014\02-26-14.docx" TargetMode="External"/><Relationship Id="rId26" Type="http://schemas.openxmlformats.org/officeDocument/2006/relationships/hyperlink" Target="file:///H:\HJ%20Archive\2014\03-05-14.docx" TargetMode="External"/><Relationship Id="rId39" Type="http://schemas.openxmlformats.org/officeDocument/2006/relationships/hyperlink" Target="file:///p:\pprever\2013-14\19_20130425.docx" TargetMode="External"/><Relationship Id="rId3" Type="http://schemas.openxmlformats.org/officeDocument/2006/relationships/webSettings" Target="webSettings.xml"/><Relationship Id="rId21" Type="http://schemas.openxmlformats.org/officeDocument/2006/relationships/hyperlink" Target="file:///H:\HJ%20Archive\2014\03-04-14.docx" TargetMode="External"/><Relationship Id="rId34" Type="http://schemas.openxmlformats.org/officeDocument/2006/relationships/hyperlink" Target="file:///H:\SJ%20Archive\2014\03-19-14.docx" TargetMode="External"/><Relationship Id="rId42" Type="http://schemas.openxmlformats.org/officeDocument/2006/relationships/hyperlink" Target="file:///p:\pprever\2013-14\19_20140226.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SJ%20Archive\2013\01-08-13.docx" TargetMode="External"/><Relationship Id="rId12" Type="http://schemas.openxmlformats.org/officeDocument/2006/relationships/hyperlink" Target="file:///H:\SJ%20Archive\2013\04-30-13.docx" TargetMode="External"/><Relationship Id="rId17" Type="http://schemas.openxmlformats.org/officeDocument/2006/relationships/hyperlink" Target="file:///H:\HJ%20Archive\2013\05-02-13.docx" TargetMode="External"/><Relationship Id="rId25" Type="http://schemas.openxmlformats.org/officeDocument/2006/relationships/hyperlink" Target="file:///H:\HJ%20Archive\2014\03-05-14.docx" TargetMode="External"/><Relationship Id="rId33" Type="http://schemas.openxmlformats.org/officeDocument/2006/relationships/hyperlink" Target="file:///H:\SJ%20Archive\2014\03-19-14.docx" TargetMode="External"/><Relationship Id="rId38" Type="http://schemas.openxmlformats.org/officeDocument/2006/relationships/hyperlink" Target="file:///p:\pprever\2013-14\19_20130424.docx" TargetMode="External"/><Relationship Id="rId46" Type="http://schemas.openxmlformats.org/officeDocument/2006/relationships/hyperlink" Target="file:///p:\pprever\2013-14\19_20140319.docx" TargetMode="External"/><Relationship Id="rId2" Type="http://schemas.openxmlformats.org/officeDocument/2006/relationships/settings" Target="settings.xml"/><Relationship Id="rId16" Type="http://schemas.openxmlformats.org/officeDocument/2006/relationships/hyperlink" Target="file:///H:\HJ%20Archive\2013\05-02-13.docx" TargetMode="External"/><Relationship Id="rId20" Type="http://schemas.openxmlformats.org/officeDocument/2006/relationships/hyperlink" Target="file:///H:\HJ%20Archive\2014\03-04-14.docx" TargetMode="External"/><Relationship Id="rId29" Type="http://schemas.openxmlformats.org/officeDocument/2006/relationships/hyperlink" Target="file:///H:\HJ%20Archive\2014\03-05-14.docx" TargetMode="External"/><Relationship Id="rId41" Type="http://schemas.openxmlformats.org/officeDocument/2006/relationships/hyperlink" Target="file:///p:\pprever\2013-14\19_20130501.docx" TargetMode="Externa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4-30-13.docx" TargetMode="External"/><Relationship Id="rId24" Type="http://schemas.openxmlformats.org/officeDocument/2006/relationships/hyperlink" Target="file:///H:\HJ%20Archive\2014\03-05-14.docx" TargetMode="External"/><Relationship Id="rId32" Type="http://schemas.openxmlformats.org/officeDocument/2006/relationships/hyperlink" Target="file:///H:\SJ%20Archive\2014\03-13-14.docx" TargetMode="External"/><Relationship Id="rId37" Type="http://schemas.openxmlformats.org/officeDocument/2006/relationships/hyperlink" Target="file:///p:\pprever\2013-14\19_20121213.docx" TargetMode="External"/><Relationship Id="rId40" Type="http://schemas.openxmlformats.org/officeDocument/2006/relationships/hyperlink" Target="file:///p:\pprever\2013-14\19_20130426.docx" TargetMode="External"/><Relationship Id="rId45" Type="http://schemas.openxmlformats.org/officeDocument/2006/relationships/hyperlink" Target="file:///p:\pprever\2013-14\19_20140313.docx" TargetMode="External"/><Relationship Id="rId5" Type="http://schemas.openxmlformats.org/officeDocument/2006/relationships/endnotes" Target="endnotes.xml"/><Relationship Id="rId15" Type="http://schemas.openxmlformats.org/officeDocument/2006/relationships/hyperlink" Target="file:///H:\SJ%20Archive\2013\05-01-13.docx" TargetMode="External"/><Relationship Id="rId23" Type="http://schemas.openxmlformats.org/officeDocument/2006/relationships/hyperlink" Target="file:///H:\HJ%20Archive\2014\03-05-14.docx" TargetMode="External"/><Relationship Id="rId28" Type="http://schemas.openxmlformats.org/officeDocument/2006/relationships/hyperlink" Target="file:///H:\HJ%20Archive\2014\03-05-14.docx" TargetMode="External"/><Relationship Id="rId36" Type="http://schemas.openxmlformats.org/officeDocument/2006/relationships/hyperlink" Target="file:///H:\HJ%20Archive\2014\03-25-14.docx" TargetMode="External"/><Relationship Id="rId49" Type="http://schemas.openxmlformats.org/officeDocument/2006/relationships/fontTable" Target="fontTable.xml"/><Relationship Id="rId10" Type="http://schemas.openxmlformats.org/officeDocument/2006/relationships/hyperlink" Target="file:///H:\SJ%20Archive\2013\04-25-13.docx" TargetMode="External"/><Relationship Id="rId19" Type="http://schemas.openxmlformats.org/officeDocument/2006/relationships/hyperlink" Target="file:///H:\HJ%20Archive\2014\03-04-14.docx" TargetMode="External"/><Relationship Id="rId31" Type="http://schemas.openxmlformats.org/officeDocument/2006/relationships/hyperlink" Target="file:///H:\HJ%20Archive\2014\03-06-14.docx" TargetMode="External"/><Relationship Id="rId44" Type="http://schemas.openxmlformats.org/officeDocument/2006/relationships/hyperlink" Target="file:///p:\pprever\2013-14\19_20140305.docx" TargetMode="External"/><Relationship Id="rId4" Type="http://schemas.openxmlformats.org/officeDocument/2006/relationships/footnotes" Target="footnotes.xml"/><Relationship Id="rId9" Type="http://schemas.openxmlformats.org/officeDocument/2006/relationships/hyperlink" Target="file:///H:\SJ%20Archive\2013\04-24-13.docx" TargetMode="External"/><Relationship Id="rId14" Type="http://schemas.openxmlformats.org/officeDocument/2006/relationships/hyperlink" Target="file:///H:\SJ%20Archive\2013\05-01-13.docx" TargetMode="External"/><Relationship Id="rId22" Type="http://schemas.openxmlformats.org/officeDocument/2006/relationships/hyperlink" Target="file:///H:\HJ%20Archive\2014\03-05-14.docx" TargetMode="External"/><Relationship Id="rId27" Type="http://schemas.openxmlformats.org/officeDocument/2006/relationships/hyperlink" Target="file:///H:\HJ%20Archive\2014\03-05-14.docx" TargetMode="External"/><Relationship Id="rId30" Type="http://schemas.openxmlformats.org/officeDocument/2006/relationships/hyperlink" Target="file:///H:\HJ%20Archive\2014\03-06-14.docx" TargetMode="External"/><Relationship Id="rId35" Type="http://schemas.openxmlformats.org/officeDocument/2006/relationships/hyperlink" Target="file:///H:\HJ%20Archive\2014\03-25-14.docx" TargetMode="External"/><Relationship Id="rId43" Type="http://schemas.openxmlformats.org/officeDocument/2006/relationships/hyperlink" Target="file:///p:\pprever\2013-14\19_20140304.docx" TargetMode="External"/><Relationship Id="rId48" Type="http://schemas.openxmlformats.org/officeDocument/2006/relationships/footer" Target="footer2.xml"/><Relationship Id="rId8" Type="http://schemas.openxmlformats.org/officeDocument/2006/relationships/hyperlink" Target="file:///H:\SJ%20Archive\2013\04-24-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4</TotalTime>
  <Pages>8</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19: Bond revocations - South Carolina Legislature Online</dc:title>
  <dc:subject/>
  <dc:creator>GloriaShackelford</dc:creator>
  <cp:keywords/>
  <dc:description/>
  <cp:lastModifiedBy>N Cumfer</cp:lastModifiedBy>
  <cp:revision>5</cp:revision>
  <cp:lastPrinted>2014-03-25T20:40:00Z</cp:lastPrinted>
  <dcterms:created xsi:type="dcterms:W3CDTF">2014-07-24T18:48:00Z</dcterms:created>
  <dcterms:modified xsi:type="dcterms:W3CDTF">2014-12-04T21:45:00Z</dcterms:modified>
</cp:coreProperties>
</file>