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2FA" w:rsidRDefault="004302FA" w:rsidP="004302FA">
      <w:pPr>
        <w:widowControl w:val="0"/>
        <w:jc w:val="center"/>
      </w:pPr>
      <w:r w:rsidRPr="004302FA">
        <w:rPr>
          <w:b/>
        </w:rPr>
        <w:t>South Carolina General Assembly</w:t>
      </w:r>
    </w:p>
    <w:p w:rsidR="004302FA" w:rsidRDefault="004302FA" w:rsidP="004302FA">
      <w:pPr>
        <w:widowControl w:val="0"/>
        <w:jc w:val="center"/>
      </w:pPr>
      <w:r>
        <w:t>120th Session, 2013-2014</w:t>
      </w:r>
    </w:p>
    <w:p w:rsidR="004302FA" w:rsidRDefault="004302FA" w:rsidP="004302FA">
      <w:pPr>
        <w:widowControl w:val="0"/>
        <w:jc w:val="left"/>
      </w:pPr>
    </w:p>
    <w:p w:rsidR="004302FA" w:rsidRDefault="004302FA" w:rsidP="004302FA">
      <w:pPr>
        <w:widowControl w:val="0"/>
        <w:jc w:val="left"/>
        <w:rPr>
          <w:b/>
        </w:rPr>
      </w:pPr>
      <w:r w:rsidRPr="004302FA">
        <w:rPr>
          <w:b/>
        </w:rPr>
        <w:t>H. 3257</w:t>
      </w:r>
    </w:p>
    <w:p w:rsidR="004302FA" w:rsidRDefault="004302FA" w:rsidP="004302FA">
      <w:pPr>
        <w:widowControl w:val="0"/>
        <w:jc w:val="left"/>
        <w:rPr>
          <w:b/>
        </w:rPr>
      </w:pPr>
    </w:p>
    <w:p w:rsidR="004302FA" w:rsidRDefault="004302FA" w:rsidP="004302FA">
      <w:pPr>
        <w:widowControl w:val="0"/>
        <w:jc w:val="left"/>
      </w:pPr>
      <w:r w:rsidRPr="004302FA">
        <w:rPr>
          <w:b/>
        </w:rPr>
        <w:t>STATUS INFORMATION</w:t>
      </w:r>
    </w:p>
    <w:p w:rsidR="004302FA" w:rsidRDefault="004302FA" w:rsidP="004302FA">
      <w:pPr>
        <w:widowControl w:val="0"/>
        <w:jc w:val="left"/>
      </w:pPr>
    </w:p>
    <w:p w:rsidR="004302FA" w:rsidRDefault="004302FA" w:rsidP="004302FA">
      <w:pPr>
        <w:widowControl w:val="0"/>
        <w:jc w:val="left"/>
      </w:pPr>
      <w:r>
        <w:t>General Bill</w:t>
      </w:r>
    </w:p>
    <w:p w:rsidR="004302FA" w:rsidRDefault="004302FA" w:rsidP="004302FA">
      <w:pPr>
        <w:widowControl w:val="0"/>
        <w:jc w:val="left"/>
      </w:pPr>
      <w:r>
        <w:t>Sponsors: Rep. J.E. Smith</w:t>
      </w:r>
    </w:p>
    <w:p w:rsidR="004302FA" w:rsidRDefault="004302FA" w:rsidP="004302FA">
      <w:pPr>
        <w:widowControl w:val="0"/>
        <w:jc w:val="left"/>
      </w:pPr>
      <w:r>
        <w:t>Document Path: l:\council\bills\ms\7069ahb13.docx</w:t>
      </w:r>
    </w:p>
    <w:p w:rsidR="004302FA" w:rsidRDefault="004302FA" w:rsidP="004302FA">
      <w:pPr>
        <w:widowControl w:val="0"/>
        <w:jc w:val="left"/>
      </w:pPr>
    </w:p>
    <w:p w:rsidR="004302FA" w:rsidRDefault="004302FA" w:rsidP="004302FA">
      <w:pPr>
        <w:widowControl w:val="0"/>
        <w:jc w:val="left"/>
      </w:pPr>
      <w:r>
        <w:t>Introduced in the House on January 9, 2013</w:t>
      </w:r>
    </w:p>
    <w:p w:rsidR="004302FA" w:rsidRDefault="004302FA" w:rsidP="004302FA">
      <w:pPr>
        <w:widowControl w:val="0"/>
        <w:jc w:val="left"/>
      </w:pPr>
      <w:r>
        <w:t xml:space="preserve">Currently residing in the House Committee on </w:t>
      </w:r>
      <w:r w:rsidRPr="004302FA">
        <w:rPr>
          <w:b/>
        </w:rPr>
        <w:t>Judiciary</w:t>
      </w:r>
    </w:p>
    <w:p w:rsidR="004302FA" w:rsidRDefault="004302FA" w:rsidP="004302FA">
      <w:pPr>
        <w:widowControl w:val="0"/>
        <w:jc w:val="left"/>
      </w:pPr>
    </w:p>
    <w:p w:rsidR="004302FA" w:rsidRDefault="004302FA" w:rsidP="004302FA">
      <w:pPr>
        <w:widowControl w:val="0"/>
        <w:jc w:val="left"/>
      </w:pPr>
      <w:r>
        <w:t xml:space="preserve">Summary: </w:t>
      </w:r>
      <w:r w:rsidR="008B7396">
        <w:t>Sine Die Adjournment</w:t>
      </w:r>
    </w:p>
    <w:p w:rsidR="004302FA" w:rsidRDefault="004302FA" w:rsidP="004302FA">
      <w:pPr>
        <w:widowControl w:val="0"/>
        <w:jc w:val="left"/>
      </w:pPr>
    </w:p>
    <w:p w:rsidR="004302FA" w:rsidRDefault="004302FA" w:rsidP="004302FA">
      <w:pPr>
        <w:widowControl w:val="0"/>
        <w:jc w:val="left"/>
      </w:pPr>
    </w:p>
    <w:p w:rsidR="004302FA" w:rsidRDefault="004302FA" w:rsidP="004302FA">
      <w:pPr>
        <w:widowControl w:val="0"/>
        <w:tabs>
          <w:tab w:val="center" w:pos="590"/>
          <w:tab w:val="center" w:pos="1440"/>
          <w:tab w:val="left" w:pos="1872"/>
          <w:tab w:val="left" w:pos="9187"/>
        </w:tabs>
        <w:jc w:val="left"/>
      </w:pPr>
      <w:r w:rsidRPr="004302FA">
        <w:rPr>
          <w:b/>
        </w:rPr>
        <w:t>HISTORY OF LEGISLATIVE ACTIONS</w:t>
      </w:r>
    </w:p>
    <w:p w:rsidR="004302FA" w:rsidRDefault="004302FA" w:rsidP="004302FA">
      <w:pPr>
        <w:widowControl w:val="0"/>
        <w:tabs>
          <w:tab w:val="center" w:pos="590"/>
          <w:tab w:val="center" w:pos="1440"/>
          <w:tab w:val="left" w:pos="1872"/>
          <w:tab w:val="left" w:pos="9187"/>
        </w:tabs>
        <w:jc w:val="left"/>
      </w:pPr>
    </w:p>
    <w:p w:rsidR="004302FA" w:rsidRPr="004302FA" w:rsidRDefault="004302FA" w:rsidP="004302FA">
      <w:pPr>
        <w:widowControl w:val="0"/>
        <w:tabs>
          <w:tab w:val="center" w:pos="590"/>
          <w:tab w:val="center" w:pos="1440"/>
          <w:tab w:val="left" w:pos="1872"/>
          <w:tab w:val="left" w:pos="9187"/>
        </w:tabs>
        <w:jc w:val="left"/>
      </w:pPr>
      <w:r w:rsidRPr="004302FA">
        <w:rPr>
          <w:u w:val="single"/>
        </w:rPr>
        <w:tab/>
        <w:t>Date</w:t>
      </w:r>
      <w:r w:rsidRPr="004302FA">
        <w:rPr>
          <w:u w:val="single"/>
        </w:rPr>
        <w:tab/>
        <w:t>Body</w:t>
      </w:r>
      <w:r w:rsidRPr="004302FA">
        <w:rPr>
          <w:u w:val="single"/>
        </w:rPr>
        <w:tab/>
        <w:t>Action Description with journal page number</w:t>
      </w:r>
      <w:r w:rsidRPr="004302FA">
        <w:rPr>
          <w:u w:val="single"/>
        </w:rPr>
        <w:tab/>
      </w:r>
      <w:bookmarkStart w:id="0" w:name="_GoBack"/>
      <w:bookmarkEnd w:id="0"/>
    </w:p>
    <w:p w:rsidR="00433F59" w:rsidRDefault="00433F59" w:rsidP="00433F59">
      <w:pPr>
        <w:widowControl w:val="0"/>
        <w:tabs>
          <w:tab w:val="right" w:pos="1008"/>
          <w:tab w:val="left" w:pos="1152"/>
          <w:tab w:val="left" w:pos="1872"/>
          <w:tab w:val="left" w:pos="9187"/>
        </w:tabs>
        <w:ind w:left="2088" w:hanging="2088"/>
        <w:jc w:val="left"/>
      </w:pPr>
      <w:r>
        <w:tab/>
        <w:t>1/9/2013</w:t>
      </w:r>
      <w:r>
        <w:tab/>
        <w:t>House</w:t>
      </w:r>
      <w:r>
        <w:tab/>
      </w:r>
      <w:r w:rsidRPr="0010123C">
        <w:t>Introduced and read first time (</w:t>
      </w:r>
      <w:hyperlink r:id="rId7" w:history="1">
        <w:r w:rsidRPr="0010123C">
          <w:rPr>
            <w:rStyle w:val="Hyperlink"/>
          </w:rPr>
          <w:t>House Journal</w:t>
        </w:r>
        <w:r w:rsidRPr="0010123C">
          <w:rPr>
            <w:rStyle w:val="Hyperlink"/>
          </w:rPr>
          <w:noBreakHyphen/>
          <w:t>page 13</w:t>
        </w:r>
      </w:hyperlink>
      <w:r w:rsidRPr="0010123C">
        <w:t>)</w:t>
      </w:r>
    </w:p>
    <w:p w:rsidR="00433F59" w:rsidRDefault="00433F59" w:rsidP="00433F59">
      <w:pPr>
        <w:widowControl w:val="0"/>
        <w:tabs>
          <w:tab w:val="right" w:pos="1008"/>
          <w:tab w:val="left" w:pos="1152"/>
          <w:tab w:val="left" w:pos="1872"/>
          <w:tab w:val="left" w:pos="9187"/>
        </w:tabs>
        <w:ind w:left="2088" w:hanging="2088"/>
        <w:jc w:val="left"/>
      </w:pPr>
      <w:r>
        <w:tab/>
        <w:t>1/9/2013</w:t>
      </w:r>
      <w:r>
        <w:tab/>
        <w:t>House</w:t>
      </w:r>
      <w:r>
        <w:tab/>
      </w:r>
      <w:r w:rsidRPr="0010123C">
        <w:t>Ref</w:t>
      </w:r>
      <w:r>
        <w:t xml:space="preserve">erred to Committee on </w:t>
      </w:r>
      <w:r w:rsidRPr="0010123C">
        <w:rPr>
          <w:b/>
        </w:rPr>
        <w:t>Judiciary</w:t>
      </w:r>
      <w:r>
        <w:t xml:space="preserve"> </w:t>
      </w:r>
      <w:r w:rsidRPr="0010123C">
        <w:t>(</w:t>
      </w:r>
      <w:hyperlink r:id="rId8" w:history="1">
        <w:r w:rsidRPr="0010123C">
          <w:rPr>
            <w:rStyle w:val="Hyperlink"/>
          </w:rPr>
          <w:t>House Journal</w:t>
        </w:r>
        <w:r w:rsidRPr="0010123C">
          <w:rPr>
            <w:rStyle w:val="Hyperlink"/>
          </w:rPr>
          <w:noBreakHyphen/>
          <w:t>page 13</w:t>
        </w:r>
      </w:hyperlink>
      <w:r w:rsidRPr="0010123C">
        <w:t>)</w:t>
      </w:r>
    </w:p>
    <w:p w:rsidR="00433F59" w:rsidRDefault="00433F59" w:rsidP="00433F59">
      <w:pPr>
        <w:widowControl w:val="0"/>
        <w:tabs>
          <w:tab w:val="right" w:pos="1008"/>
          <w:tab w:val="left" w:pos="1152"/>
          <w:tab w:val="left" w:pos="1872"/>
          <w:tab w:val="left" w:pos="9187"/>
        </w:tabs>
        <w:ind w:left="2088" w:hanging="2088"/>
        <w:jc w:val="left"/>
      </w:pPr>
    </w:p>
    <w:p w:rsidR="004302FA" w:rsidRPr="004302FA" w:rsidRDefault="004302FA" w:rsidP="004302FA">
      <w:pPr>
        <w:widowControl w:val="0"/>
        <w:tabs>
          <w:tab w:val="right" w:pos="1008"/>
          <w:tab w:val="left" w:pos="1152"/>
          <w:tab w:val="left" w:pos="1872"/>
          <w:tab w:val="left" w:pos="9187"/>
        </w:tabs>
        <w:ind w:left="2088" w:hanging="2088"/>
        <w:jc w:val="left"/>
      </w:pPr>
    </w:p>
    <w:p w:rsidR="004302FA" w:rsidRDefault="004302FA" w:rsidP="004302FA">
      <w:pPr>
        <w:widowControl w:val="0"/>
        <w:jc w:val="left"/>
      </w:pPr>
      <w:r w:rsidRPr="004302FA">
        <w:rPr>
          <w:b/>
        </w:rPr>
        <w:t>VERSIONS OF THIS BILL</w:t>
      </w:r>
    </w:p>
    <w:p w:rsidR="004302FA" w:rsidRDefault="004302FA" w:rsidP="004302FA">
      <w:pPr>
        <w:widowControl w:val="0"/>
        <w:jc w:val="left"/>
      </w:pPr>
    </w:p>
    <w:p w:rsidR="004302FA" w:rsidRDefault="00A84E5C" w:rsidP="004302FA">
      <w:pPr>
        <w:widowControl w:val="0"/>
        <w:jc w:val="left"/>
      </w:pPr>
      <w:hyperlink r:id="rId9" w:history="1">
        <w:r w:rsidR="004302FA">
          <w:rPr>
            <w:rStyle w:val="Hyperlink"/>
          </w:rPr>
          <w:t>1/9/2013</w:t>
        </w:r>
      </w:hyperlink>
    </w:p>
    <w:p w:rsidR="004302FA" w:rsidRDefault="004302FA" w:rsidP="004302FA"/>
    <w:p w:rsidR="004302FA" w:rsidRDefault="004302FA" w:rsidP="004302FA">
      <w:pPr>
        <w:sectPr w:rsidR="004302FA" w:rsidSect="004302F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46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389"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SECTION 2</w:t>
      </w:r>
      <w:r>
        <w:rPr>
          <w:rFonts w:eastAsiaTheme="minorHAnsi"/>
          <w:szCs w:val="22"/>
        </w:rPr>
        <w:noBreakHyphen/>
        <w:t>1</w:t>
      </w:r>
      <w:r>
        <w:rPr>
          <w:rFonts w:eastAsiaTheme="minorHAnsi"/>
          <w:szCs w:val="22"/>
        </w:rPr>
        <w:noBreakHyphen/>
        <w:t>180, CODE OF LAWS OF SOUTH CAROLINA, 1976, RELATING TO GENERAL ASSEMBLY ADJOURNMENT, SO AS TO PROVIDE FOR SINE DIE ADJOURNMENT ON THE FIRST THURSDAY OF MAY RATHER THAN THE FIRST THURSDAY IN JUNE AND DELETE THE AUTHORITY TO EXTEND THE SESSION.</w:t>
      </w:r>
    </w:p>
    <w:p w:rsidR="005446A4" w:rsidRDefault="00544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6A4" w:rsidRDefault="00544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6A4" w:rsidRDefault="00544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389" w:rsidRDefault="005446A4"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5389">
        <w:t>Section 2-1-180 of the 1976 Code is amended to read:</w:t>
      </w:r>
    </w:p>
    <w:p w:rsidR="00C35389"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389"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2-1-180.</w:t>
      </w:r>
      <w:r>
        <w:tab/>
      </w:r>
      <w:r>
        <w:rPr>
          <w:rFonts w:eastAsiaTheme="minorHAnsi"/>
          <w:szCs w:val="22"/>
        </w:rPr>
        <w:t xml:space="preserve">The regular annual session of the General Assembly shall adjourn sine die each year not later than 5:00 p.m. on the first Thursday in </w:t>
      </w:r>
      <w:r>
        <w:rPr>
          <w:rFonts w:eastAsiaTheme="minorHAnsi"/>
          <w:strike/>
          <w:szCs w:val="22"/>
        </w:rPr>
        <w:t>June</w:t>
      </w:r>
      <w:r>
        <w:rPr>
          <w:rFonts w:eastAsiaTheme="minorHAnsi"/>
          <w:szCs w:val="22"/>
        </w:rPr>
        <w:t xml:space="preserve"> </w:t>
      </w:r>
      <w:r>
        <w:rPr>
          <w:rFonts w:eastAsiaTheme="minorHAnsi"/>
          <w:szCs w:val="22"/>
          <w:u w:val="single"/>
        </w:rPr>
        <w:t>May</w:t>
      </w:r>
      <w:r>
        <w:rPr>
          <w:rFonts w:eastAsiaTheme="minorHAnsi"/>
          <w:szCs w:val="22"/>
        </w:rPr>
        <w:t xml:space="preserve">.  In any year that the House of Representatives fails to give third reading to the annual General Appropriation Bill by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the date of sine die adjournment is extended by one statewide day for each statewide day after </w:t>
      </w:r>
      <w:r>
        <w:rPr>
          <w:rFonts w:eastAsiaTheme="minorHAnsi"/>
          <w:strike/>
          <w:szCs w:val="22"/>
        </w:rPr>
        <w:t>March thirty</w:t>
      </w:r>
      <w:r>
        <w:rPr>
          <w:rFonts w:eastAsiaTheme="minorHAnsi"/>
          <w:strike/>
          <w:szCs w:val="22"/>
        </w:rPr>
        <w:noBreakHyphen/>
        <w:t>first</w:t>
      </w:r>
      <w:r>
        <w:rPr>
          <w:rFonts w:eastAsiaTheme="minorHAnsi"/>
          <w:szCs w:val="22"/>
        </w:rPr>
        <w:t xml:space="preserve"> </w:t>
      </w:r>
      <w:r>
        <w:rPr>
          <w:rFonts w:eastAsiaTheme="minorHAnsi"/>
          <w:szCs w:val="22"/>
          <w:u w:val="single"/>
        </w:rPr>
        <w:t>the last Thursday in February</w:t>
      </w:r>
      <w:r>
        <w:rPr>
          <w:rFonts w:eastAsiaTheme="minorHAnsi"/>
          <w:szCs w:val="22"/>
        </w:rPr>
        <w:t xml:space="preserve"> that the House of Representatives fails to give the bill third reading.  </w:t>
      </w:r>
      <w:r>
        <w:rPr>
          <w:rFonts w:eastAsiaTheme="minorHAnsi"/>
          <w:strike/>
          <w:szCs w:val="22"/>
        </w:rPr>
        <w:t>The session may also be extended by concurrent resolution adopted by a two</w:t>
      </w:r>
      <w:r>
        <w:rPr>
          <w:rFonts w:eastAsiaTheme="minorHAnsi"/>
          <w:strike/>
          <w:szCs w:val="22"/>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Pr>
          <w:rFonts w:eastAsiaTheme="minorHAnsi"/>
          <w:strike/>
          <w:szCs w:val="22"/>
        </w:rPr>
        <w:noBreakHyphen/>
        <w:t>thirds vote in both houses.</w:t>
      </w:r>
      <w:r>
        <w:rPr>
          <w:rFonts w:eastAsiaTheme="minorHAnsi"/>
          <w:szCs w:val="22"/>
        </w:rPr>
        <w:t>”</w:t>
      </w:r>
    </w:p>
    <w:p w:rsidR="00C35389"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6A4" w:rsidRDefault="00C35389" w:rsidP="00C35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5F5B" w:rsidRDefault="0010776B" w:rsidP="002E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5F5B" w:rsidRDefault="00B55F5B" w:rsidP="004302FA">
      <w:pPr>
        <w:suppressAutoHyphens/>
      </w:pPr>
    </w:p>
    <w:sectPr w:rsidR="00B55F5B" w:rsidSect="004302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6A4" w:rsidRDefault="005446A4" w:rsidP="009F0C77">
      <w:r>
        <w:separator/>
      </w:r>
    </w:p>
  </w:endnote>
  <w:endnote w:type="continuationSeparator" w:id="0">
    <w:p w:rsidR="005446A4" w:rsidRDefault="005446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D86A24-E078-4DFB-A424-99D182AE034B}"/>
    <w:embedBold r:id="rId2" w:fontKey="{7223CA92-ACBF-46FB-BAD2-46BD50DC1723}"/>
  </w:font>
  <w:font w:name="Calibri">
    <w:panose1 w:val="020F0502020204030204"/>
    <w:charset w:val="00"/>
    <w:family w:val="swiss"/>
    <w:pitch w:val="variable"/>
    <w:sig w:usb0="E10002FF" w:usb1="4000ACFF" w:usb2="00000009" w:usb3="00000000" w:csb0="0000019F" w:csb1="00000000"/>
    <w:embedRegular r:id="rId3" w:fontKey="{98096194-3CC9-4F5A-A22C-6337DE71A39A}"/>
  </w:font>
  <w:font w:name="Tahoma">
    <w:panose1 w:val="020B0604030504040204"/>
    <w:charset w:val="00"/>
    <w:family w:val="swiss"/>
    <w:pitch w:val="variable"/>
    <w:sig w:usb0="21002A87" w:usb1="80000000" w:usb2="00000008" w:usb3="00000000" w:csb0="000101FF" w:csb1="00000000"/>
    <w:embedRegular r:id="rId4" w:fontKey="{6C6924D3-6E4C-4C72-B2F4-23AC7778D215}"/>
  </w:font>
  <w:font w:name="Cambria">
    <w:panose1 w:val="02040503050406030204"/>
    <w:charset w:val="00"/>
    <w:family w:val="roman"/>
    <w:pitch w:val="variable"/>
    <w:sig w:usb0="E00002FF" w:usb1="400004FF" w:usb2="00000000" w:usb3="00000000" w:csb0="0000019F" w:csb1="00000000"/>
    <w:embedRegular r:id="rId5" w:fontKey="{68017A73-6722-4632-896B-22216BA201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FA" w:rsidRPr="00B55F5B" w:rsidRDefault="004302FA" w:rsidP="00B55F5B">
    <w:pPr>
      <w:pStyle w:val="Footer"/>
      <w:tabs>
        <w:tab w:val="clear" w:pos="4680"/>
        <w:tab w:val="clear" w:pos="9360"/>
        <w:tab w:val="center" w:pos="2995"/>
      </w:tabs>
      <w:spacing w:before="120"/>
    </w:pPr>
    <w:r>
      <w:t>[3257]</w:t>
    </w:r>
    <w:r>
      <w:tab/>
    </w:r>
    <w:r w:rsidR="00171726">
      <w:fldChar w:fldCharType="begin"/>
    </w:r>
    <w:r w:rsidR="00171726">
      <w:instrText xml:space="preserve"> PAGE  \* MERGEFORMAT </w:instrText>
    </w:r>
    <w:r w:rsidR="00171726">
      <w:fldChar w:fldCharType="separate"/>
    </w:r>
    <w:r w:rsidR="00A84E5C">
      <w:rPr>
        <w:noProof/>
      </w:rPr>
      <w:t>1</w:t>
    </w:r>
    <w:r w:rsidR="001717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6A4" w:rsidRDefault="005446A4" w:rsidP="009F0C77">
      <w:r>
        <w:separator/>
      </w:r>
    </w:p>
  </w:footnote>
  <w:footnote w:type="continuationSeparator" w:id="0">
    <w:p w:rsidR="005446A4" w:rsidRDefault="005446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9AHB13"/>
    <w:docVar w:name="CoverBillType" w:val="b"/>
    <w:docVar w:name="docpath" w:val="L:\Council\bills\MS\7069AHB13.DOCX"/>
    <w:docVar w:name="dvBillNumber" w:val="3257"/>
    <w:docVar w:name="dvBillNumberPrefix" w:val="H. "/>
    <w:docVar w:name="dvOriginalBody" w:val="House"/>
    <w:docVar w:name="dvSteno" w:val="MS"/>
    <w:docVar w:name="NameofBody" w:val="h"/>
    <w:docVar w:name="vgroup2" w:val="Council"/>
  </w:docVars>
  <w:rsids>
    <w:rsidRoot w:val="00E64A65"/>
    <w:rsid w:val="00011869"/>
    <w:rsid w:val="000E1785"/>
    <w:rsid w:val="000F40FA"/>
    <w:rsid w:val="0010776B"/>
    <w:rsid w:val="00133E66"/>
    <w:rsid w:val="001435A3"/>
    <w:rsid w:val="00171726"/>
    <w:rsid w:val="001863CE"/>
    <w:rsid w:val="001D08F2"/>
    <w:rsid w:val="001D525B"/>
    <w:rsid w:val="001D7F4F"/>
    <w:rsid w:val="002321B6"/>
    <w:rsid w:val="00250967"/>
    <w:rsid w:val="002543C8"/>
    <w:rsid w:val="002749F5"/>
    <w:rsid w:val="00284AAE"/>
    <w:rsid w:val="002E3F9B"/>
    <w:rsid w:val="002E5912"/>
    <w:rsid w:val="00301B21"/>
    <w:rsid w:val="00325348"/>
    <w:rsid w:val="0032732C"/>
    <w:rsid w:val="00336AD0"/>
    <w:rsid w:val="0037079A"/>
    <w:rsid w:val="003D01E8"/>
    <w:rsid w:val="003E5288"/>
    <w:rsid w:val="003F6D79"/>
    <w:rsid w:val="0041760A"/>
    <w:rsid w:val="00417C01"/>
    <w:rsid w:val="0042204B"/>
    <w:rsid w:val="004302FA"/>
    <w:rsid w:val="00433F59"/>
    <w:rsid w:val="004809EE"/>
    <w:rsid w:val="004E45E4"/>
    <w:rsid w:val="004E7D54"/>
    <w:rsid w:val="005273C6"/>
    <w:rsid w:val="00530A69"/>
    <w:rsid w:val="005446A4"/>
    <w:rsid w:val="00545593"/>
    <w:rsid w:val="00577C6C"/>
    <w:rsid w:val="005C2FE2"/>
    <w:rsid w:val="005E2BC9"/>
    <w:rsid w:val="00605102"/>
    <w:rsid w:val="006215AA"/>
    <w:rsid w:val="006913C9"/>
    <w:rsid w:val="0069470D"/>
    <w:rsid w:val="00734F00"/>
    <w:rsid w:val="007A70AE"/>
    <w:rsid w:val="007C3E6D"/>
    <w:rsid w:val="007D3A3F"/>
    <w:rsid w:val="008362E8"/>
    <w:rsid w:val="008A1768"/>
    <w:rsid w:val="008B7396"/>
    <w:rsid w:val="008F0F33"/>
    <w:rsid w:val="008F4429"/>
    <w:rsid w:val="0094021A"/>
    <w:rsid w:val="009B44AF"/>
    <w:rsid w:val="009C6A0B"/>
    <w:rsid w:val="009F0C77"/>
    <w:rsid w:val="009F4DD1"/>
    <w:rsid w:val="00A41684"/>
    <w:rsid w:val="00A64E80"/>
    <w:rsid w:val="00A72BCD"/>
    <w:rsid w:val="00A741D9"/>
    <w:rsid w:val="00A833AB"/>
    <w:rsid w:val="00A84E5C"/>
    <w:rsid w:val="00A9741D"/>
    <w:rsid w:val="00AD4B17"/>
    <w:rsid w:val="00B412D4"/>
    <w:rsid w:val="00B46115"/>
    <w:rsid w:val="00B55F5B"/>
    <w:rsid w:val="00BE3C22"/>
    <w:rsid w:val="00C0345E"/>
    <w:rsid w:val="00C3483A"/>
    <w:rsid w:val="00C35389"/>
    <w:rsid w:val="00C74E9D"/>
    <w:rsid w:val="00C82FD3"/>
    <w:rsid w:val="00C92819"/>
    <w:rsid w:val="00CB222B"/>
    <w:rsid w:val="00CC6B7B"/>
    <w:rsid w:val="00CD2089"/>
    <w:rsid w:val="00D01A91"/>
    <w:rsid w:val="00D73A67"/>
    <w:rsid w:val="00D970A9"/>
    <w:rsid w:val="00DF3845"/>
    <w:rsid w:val="00E03AB2"/>
    <w:rsid w:val="00E41911"/>
    <w:rsid w:val="00E64A65"/>
    <w:rsid w:val="00E92EEF"/>
    <w:rsid w:val="00F24442"/>
    <w:rsid w:val="00F50AE3"/>
    <w:rsid w:val="00F67CF1"/>
    <w:rsid w:val="00F840F0"/>
    <w:rsid w:val="00FB0D0D"/>
    <w:rsid w:val="00FB43B4"/>
    <w:rsid w:val="00FF5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B0B1CF-3F97-499A-97E4-F174978E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5389"/>
    <w:rPr>
      <w:rFonts w:ascii="Tahoma" w:hAnsi="Tahoma" w:cs="Tahoma"/>
      <w:sz w:val="16"/>
      <w:szCs w:val="16"/>
    </w:rPr>
  </w:style>
  <w:style w:type="character" w:customStyle="1" w:styleId="BalloonTextChar">
    <w:name w:val="Balloon Text Char"/>
    <w:basedOn w:val="DefaultParagraphFont"/>
    <w:link w:val="BalloonText"/>
    <w:uiPriority w:val="99"/>
    <w:semiHidden/>
    <w:rsid w:val="00C35389"/>
    <w:rPr>
      <w:rFonts w:ascii="Tahoma" w:eastAsia="Times New Roman" w:hAnsi="Tahoma" w:cs="Tahoma"/>
      <w:sz w:val="16"/>
      <w:szCs w:val="16"/>
    </w:rPr>
  </w:style>
  <w:style w:type="character" w:styleId="Hyperlink">
    <w:name w:val="Hyperlink"/>
    <w:basedOn w:val="DefaultParagraphFont"/>
    <w:uiPriority w:val="99"/>
    <w:unhideWhenUsed/>
    <w:rsid w:val="004302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57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E1513-F4D5-467F-94F5-03A312DFB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340</Words>
  <Characters>1939</Characters>
  <Application>Microsoft Office Word</Application>
  <DocSecurity>0</DocSecurity>
  <Lines>16</Lines>
  <Paragraphs>4</Paragraphs>
  <ScaleCrop>false</ScaleCrop>
  <Company>LPITS</Company>
  <LinksUpToDate>false</LinksUpToDate>
  <CharactersWithSpaces>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3257: Sine Die Adjournment - South Carolina Legislature Online</dc:title>
  <dc:creator>MarthaSanders</dc:creator>
  <cp:lastModifiedBy>N Cumfer</cp:lastModifiedBy>
  <cp:revision>7</cp:revision>
  <cp:lastPrinted>2013-01-07T17:54:00Z</cp:lastPrinted>
  <dcterms:created xsi:type="dcterms:W3CDTF">2013-01-09T20:15:00Z</dcterms:created>
  <dcterms:modified xsi:type="dcterms:W3CDTF">2014-12-05T16:34:00Z</dcterms:modified>
</cp:coreProperties>
</file>