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305" w:rsidRDefault="00707305" w:rsidP="00707305">
      <w:pPr>
        <w:widowControl w:val="0"/>
        <w:jc w:val="center"/>
      </w:pPr>
      <w:r w:rsidRPr="00707305">
        <w:rPr>
          <w:b/>
        </w:rPr>
        <w:t>South Carolina General Assembly</w:t>
      </w:r>
    </w:p>
    <w:p w:rsidR="00707305" w:rsidRDefault="00707305" w:rsidP="00707305">
      <w:pPr>
        <w:widowControl w:val="0"/>
        <w:jc w:val="center"/>
      </w:pPr>
      <w:r>
        <w:t>120th Session, 2013-2014</w:t>
      </w:r>
    </w:p>
    <w:p w:rsidR="00707305" w:rsidRDefault="00707305" w:rsidP="00707305">
      <w:pPr>
        <w:widowControl w:val="0"/>
        <w:jc w:val="left"/>
      </w:pPr>
    </w:p>
    <w:p w:rsidR="00707305" w:rsidRDefault="00707305" w:rsidP="00707305">
      <w:pPr>
        <w:widowControl w:val="0"/>
        <w:jc w:val="left"/>
        <w:rPr>
          <w:b/>
        </w:rPr>
      </w:pPr>
      <w:r w:rsidRPr="00707305">
        <w:rPr>
          <w:b/>
        </w:rPr>
        <w:t>H. 3266</w:t>
      </w:r>
    </w:p>
    <w:p w:rsidR="00707305" w:rsidRDefault="00707305" w:rsidP="00707305">
      <w:pPr>
        <w:widowControl w:val="0"/>
        <w:jc w:val="left"/>
        <w:rPr>
          <w:b/>
        </w:rPr>
      </w:pPr>
    </w:p>
    <w:p w:rsidR="00707305" w:rsidRDefault="00707305" w:rsidP="00707305">
      <w:pPr>
        <w:widowControl w:val="0"/>
        <w:jc w:val="left"/>
      </w:pPr>
      <w:r w:rsidRPr="00707305">
        <w:rPr>
          <w:b/>
        </w:rPr>
        <w:t>STATUS INFORMATION</w:t>
      </w:r>
    </w:p>
    <w:p w:rsidR="00707305" w:rsidRDefault="00707305" w:rsidP="00707305">
      <w:pPr>
        <w:widowControl w:val="0"/>
        <w:jc w:val="left"/>
      </w:pPr>
    </w:p>
    <w:p w:rsidR="00707305" w:rsidRDefault="00707305" w:rsidP="00707305">
      <w:pPr>
        <w:widowControl w:val="0"/>
        <w:jc w:val="left"/>
      </w:pPr>
      <w:r>
        <w:t>General Bill</w:t>
      </w:r>
    </w:p>
    <w:p w:rsidR="00707305" w:rsidRDefault="00406B31" w:rsidP="00707305">
      <w:pPr>
        <w:widowControl w:val="0"/>
        <w:jc w:val="left"/>
      </w:pPr>
      <w:r>
        <w:t>Sponsors: Reps. Stringer, Harrell, Bannister, Allison, Atwater, Ballentine, Bedingfield, Bowen, Chumley, Crosby, Daning, Erickson, Forrester, Gagnon, Goldfinch, Hamilton, Henderson, Hiott, Hixon, Horne, Kennedy, Loftis, Long, Lowe, Lucas, McCoy, D.C. Moss, V.S. Moss, Murphy, Newton, Owens, Patrick, Pope, Putnam, Sandifer, G.M. Smith, G.R. Smith, J.R. Smith, Sottile, Spires, Tallon, Taylor, Thayer, Wells, Whitmire and Wood</w:t>
      </w:r>
    </w:p>
    <w:p w:rsidR="00707305" w:rsidRDefault="00707305" w:rsidP="00707305">
      <w:pPr>
        <w:widowControl w:val="0"/>
        <w:jc w:val="left"/>
      </w:pPr>
      <w:r>
        <w:t>Document Path: l:\council\bills\nl\13073dg13.docx</w:t>
      </w:r>
    </w:p>
    <w:p w:rsidR="00707305" w:rsidRDefault="00707305" w:rsidP="00707305">
      <w:pPr>
        <w:widowControl w:val="0"/>
        <w:jc w:val="left"/>
      </w:pPr>
    </w:p>
    <w:p w:rsidR="00707305" w:rsidRDefault="00707305" w:rsidP="00707305">
      <w:pPr>
        <w:widowControl w:val="0"/>
        <w:jc w:val="left"/>
      </w:pPr>
      <w:r>
        <w:t>Introduced in the House on January 9, 2013</w:t>
      </w:r>
    </w:p>
    <w:p w:rsidR="00707305" w:rsidRDefault="00707305" w:rsidP="00707305">
      <w:pPr>
        <w:widowControl w:val="0"/>
        <w:jc w:val="left"/>
      </w:pPr>
      <w:r>
        <w:t xml:space="preserve">Currently residing in the House Committee on </w:t>
      </w:r>
      <w:r w:rsidRPr="00707305">
        <w:rPr>
          <w:b/>
        </w:rPr>
        <w:t>Ways and Means</w:t>
      </w:r>
    </w:p>
    <w:p w:rsidR="00707305" w:rsidRDefault="00707305" w:rsidP="00707305">
      <w:pPr>
        <w:widowControl w:val="0"/>
        <w:jc w:val="left"/>
      </w:pPr>
    </w:p>
    <w:p w:rsidR="00707305" w:rsidRDefault="00707305" w:rsidP="00707305">
      <w:pPr>
        <w:widowControl w:val="0"/>
        <w:jc w:val="left"/>
      </w:pPr>
      <w:r>
        <w:t xml:space="preserve">Summary: </w:t>
      </w:r>
      <w:r w:rsidR="009E5A63">
        <w:t>Income tax brackets</w:t>
      </w:r>
    </w:p>
    <w:p w:rsidR="00707305" w:rsidRDefault="00707305" w:rsidP="00707305">
      <w:pPr>
        <w:widowControl w:val="0"/>
        <w:jc w:val="left"/>
      </w:pPr>
    </w:p>
    <w:p w:rsidR="00707305" w:rsidRDefault="00707305" w:rsidP="00707305">
      <w:pPr>
        <w:widowControl w:val="0"/>
        <w:jc w:val="left"/>
      </w:pPr>
    </w:p>
    <w:p w:rsidR="00707305" w:rsidRDefault="00707305" w:rsidP="007073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7305">
        <w:rPr>
          <w:b/>
        </w:rPr>
        <w:t>HISTORY OF LEGISLATIVE ACTIONS</w:t>
      </w:r>
    </w:p>
    <w:p w:rsidR="00707305" w:rsidRDefault="00707305" w:rsidP="007073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7305" w:rsidRPr="00707305" w:rsidRDefault="00707305" w:rsidP="007073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7305">
        <w:rPr>
          <w:u w:val="single"/>
        </w:rPr>
        <w:tab/>
        <w:t>Date</w:t>
      </w:r>
      <w:r w:rsidRPr="00707305">
        <w:rPr>
          <w:u w:val="single"/>
        </w:rPr>
        <w:tab/>
        <w:t>Body</w:t>
      </w:r>
      <w:r w:rsidRPr="00707305">
        <w:rPr>
          <w:u w:val="single"/>
        </w:rPr>
        <w:tab/>
        <w:t>Action Description with journal page number</w:t>
      </w:r>
      <w:r w:rsidRPr="00707305">
        <w:rPr>
          <w:u w:val="single"/>
        </w:rPr>
        <w:tab/>
      </w:r>
      <w:bookmarkStart w:id="0" w:name="_GoBack"/>
      <w:bookmarkEnd w:id="0"/>
    </w:p>
    <w:p w:rsidR="00CB3FD4" w:rsidRDefault="00CB3FD4" w:rsidP="00CB3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F82F1E">
        <w:t>Introduced and read first time (</w:t>
      </w:r>
      <w:hyperlink r:id="rId7" w:history="1">
        <w:r w:rsidRPr="00F82F1E">
          <w:rPr>
            <w:rStyle w:val="Hyperlink"/>
          </w:rPr>
          <w:t>House Journal</w:t>
        </w:r>
        <w:r w:rsidRPr="00F82F1E">
          <w:rPr>
            <w:rStyle w:val="Hyperlink"/>
          </w:rPr>
          <w:noBreakHyphen/>
          <w:t>page 16</w:t>
        </w:r>
      </w:hyperlink>
      <w:r w:rsidRPr="00F82F1E">
        <w:t>)</w:t>
      </w:r>
    </w:p>
    <w:p w:rsidR="00CB3FD4" w:rsidRDefault="00CB3FD4" w:rsidP="00CB3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F82F1E">
        <w:t>Referred</w:t>
      </w:r>
      <w:r>
        <w:t xml:space="preserve"> to Committee on </w:t>
      </w:r>
      <w:r w:rsidRPr="00F82F1E">
        <w:rPr>
          <w:b/>
        </w:rPr>
        <w:t>Ways and Means</w:t>
      </w:r>
      <w:r>
        <w:t xml:space="preserve"> </w:t>
      </w:r>
      <w:r w:rsidRPr="00F82F1E">
        <w:t>(</w:t>
      </w:r>
      <w:hyperlink r:id="rId8" w:history="1">
        <w:r w:rsidRPr="00F82F1E">
          <w:rPr>
            <w:rStyle w:val="Hyperlink"/>
          </w:rPr>
          <w:t>House Journal</w:t>
        </w:r>
        <w:r w:rsidRPr="00F82F1E">
          <w:rPr>
            <w:rStyle w:val="Hyperlink"/>
          </w:rPr>
          <w:noBreakHyphen/>
          <w:t>page 16</w:t>
        </w:r>
      </w:hyperlink>
      <w:r w:rsidRPr="00F82F1E">
        <w:t>)</w:t>
      </w:r>
    </w:p>
    <w:p w:rsidR="00CB3FD4" w:rsidRDefault="00CB3FD4" w:rsidP="00CB3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1/28/2013</w:t>
      </w:r>
      <w:r>
        <w:tab/>
      </w:r>
      <w:r>
        <w:tab/>
      </w:r>
      <w:r w:rsidRPr="00F82F1E">
        <w:t>Scrivener's error corrected</w:t>
      </w:r>
    </w:p>
    <w:p w:rsidR="00CB3FD4" w:rsidRDefault="00CB3FD4" w:rsidP="00CB3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7305" w:rsidRPr="00707305" w:rsidRDefault="00707305" w:rsidP="007073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7305" w:rsidRDefault="00707305" w:rsidP="00707305">
      <w:pPr>
        <w:widowControl w:val="0"/>
        <w:jc w:val="left"/>
      </w:pPr>
      <w:r w:rsidRPr="00707305">
        <w:rPr>
          <w:b/>
        </w:rPr>
        <w:t>VERSIONS OF THIS BILL</w:t>
      </w:r>
    </w:p>
    <w:p w:rsidR="00707305" w:rsidRDefault="00707305" w:rsidP="00707305">
      <w:pPr>
        <w:widowControl w:val="0"/>
        <w:jc w:val="left"/>
      </w:pPr>
    </w:p>
    <w:p w:rsidR="00707305" w:rsidRDefault="0018701E" w:rsidP="00707305">
      <w:pPr>
        <w:widowControl w:val="0"/>
        <w:jc w:val="left"/>
      </w:pPr>
      <w:hyperlink r:id="rId9" w:history="1">
        <w:r w:rsidR="00707305">
          <w:rPr>
            <w:rStyle w:val="Hyperlink"/>
          </w:rPr>
          <w:t>1/9/2013</w:t>
        </w:r>
      </w:hyperlink>
    </w:p>
    <w:p w:rsidR="00566DED" w:rsidRDefault="0018701E" w:rsidP="00707305">
      <w:hyperlink r:id="rId10" w:history="1">
        <w:r w:rsidR="00566DED" w:rsidRPr="00566DED">
          <w:rPr>
            <w:rStyle w:val="Hyperlink"/>
          </w:rPr>
          <w:t>1/28/2013</w:t>
        </w:r>
      </w:hyperlink>
    </w:p>
    <w:p w:rsidR="00707305" w:rsidRDefault="00707305" w:rsidP="00707305"/>
    <w:p w:rsidR="00707305" w:rsidRDefault="00707305" w:rsidP="00707305">
      <w:pPr>
        <w:sectPr w:rsidR="00707305" w:rsidSect="007073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6DED" w:rsidRDefault="00566DED" w:rsidP="001D7F4F">
      <w:pPr>
        <w:pStyle w:val="BillDots"/>
      </w:pPr>
    </w:p>
    <w:p w:rsidR="00566DED" w:rsidRDefault="00566DED" w:rsidP="003D01E8">
      <w:pPr>
        <w:pStyle w:val="Numbersforbills"/>
      </w:pP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DED" w:rsidRPr="00325348" w:rsidRDefault="00566DED" w:rsidP="005C1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DED" w:rsidRPr="009A457F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 w:rsidRPr="008F4957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 xml:space="preserve">511 SO AS TO ELIMINATE THE FOUR, FIVE, AND SIX PERCENT INCOME BRACKETS AND INSTEAD TAX THOSE INCOMES AT THREE </w:t>
      </w:r>
      <w:r>
        <w:rPr>
          <w:color w:val="000000" w:themeColor="text1"/>
          <w:u w:color="000000" w:themeColor="text1"/>
        </w:rPr>
        <w:t xml:space="preserve">AND 75/100THS </w:t>
      </w:r>
      <w:r w:rsidRPr="008F4957">
        <w:rPr>
          <w:color w:val="000000" w:themeColor="text1"/>
          <w:u w:color="000000" w:themeColor="text1"/>
        </w:rPr>
        <w:t>PERCENT</w:t>
      </w:r>
      <w:r>
        <w:rPr>
          <w:color w:val="000000" w:themeColor="text1"/>
          <w:u w:color="000000" w:themeColor="text1"/>
        </w:rPr>
        <w:t>.</w:t>
      </w: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DED" w:rsidRPr="008F4957" w:rsidRDefault="00566DED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F4957">
        <w:rPr>
          <w:color w:val="000000" w:themeColor="text1"/>
          <w:u w:color="000000" w:themeColor="text1"/>
        </w:rPr>
        <w:t>Article 5, Chapter 6, Title 12 of the 1976 Code is amended by adding:</w:t>
      </w:r>
    </w:p>
    <w:p w:rsidR="00566DED" w:rsidRPr="008F4957" w:rsidRDefault="00566DED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DED" w:rsidRPr="0075173A" w:rsidRDefault="00566DED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F4957">
        <w:rPr>
          <w:color w:val="000000" w:themeColor="text1"/>
          <w:u w:color="000000" w:themeColor="text1"/>
        </w:rPr>
        <w:tab/>
      </w:r>
      <w:r w:rsidRPr="0075173A">
        <w:rPr>
          <w:u w:color="000000" w:themeColor="text1"/>
        </w:rPr>
        <w:t>“Section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511.</w:t>
      </w:r>
      <w:r w:rsidRPr="0075173A">
        <w:rPr>
          <w:u w:color="000000" w:themeColor="text1"/>
        </w:rPr>
        <w:tab/>
        <w:t>(A)</w:t>
      </w:r>
      <w:r w:rsidRPr="0075173A">
        <w:rPr>
          <w:u w:color="000000" w:themeColor="text1"/>
        </w:rPr>
        <w:tab/>
        <w:t>Notwithstanding the provisions of Section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510, for taxable years beginning after 201</w:t>
      </w:r>
      <w:r>
        <w:rPr>
          <w:u w:color="000000" w:themeColor="text1"/>
        </w:rPr>
        <w:t>2</w:t>
      </w:r>
      <w:r w:rsidRPr="0075173A">
        <w:rPr>
          <w:u w:color="000000" w:themeColor="text1"/>
        </w:rPr>
        <w:t>, a tax is imposed on the South Carolina taxable income of individuals, estates, and trusts and any other entity except those taxed or exempted from taxation under Sections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530 through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550 computed at the following rates with the income brackets indexed in accordance with Section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520:</w:t>
      </w:r>
    </w:p>
    <w:p w:rsidR="00566DED" w:rsidRPr="0075173A" w:rsidRDefault="00566DED" w:rsidP="006C4F52">
      <w:pPr>
        <w:tabs>
          <w:tab w:val="left" w:pos="270"/>
          <w:tab w:val="left" w:pos="1080"/>
        </w:tabs>
        <w:rPr>
          <w:u w:color="000000" w:themeColor="text1"/>
        </w:rPr>
      </w:pPr>
      <w:r>
        <w:rPr>
          <w:u w:color="000000" w:themeColor="text1"/>
        </w:rPr>
        <w:tab/>
        <w:t>OVER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 xml:space="preserve">BUT NOT OVER </w:t>
      </w:r>
    </w:p>
    <w:p w:rsidR="00566DED" w:rsidRPr="0075173A" w:rsidRDefault="00566DED" w:rsidP="008E476D">
      <w:pPr>
        <w:tabs>
          <w:tab w:val="left" w:pos="270"/>
          <w:tab w:val="right" w:pos="810"/>
          <w:tab w:val="left" w:pos="1080"/>
          <w:tab w:val="right" w:pos="2610"/>
          <w:tab w:val="left" w:pos="4320"/>
        </w:tabs>
        <w:rPr>
          <w:u w:color="000000" w:themeColor="text1"/>
        </w:rPr>
      </w:pPr>
      <w:r>
        <w:rPr>
          <w:u w:color="000000" w:themeColor="text1"/>
        </w:rPr>
        <w:tab/>
        <w:t>$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>0</w:t>
      </w:r>
      <w:r>
        <w:rPr>
          <w:u w:color="000000" w:themeColor="text1"/>
        </w:rPr>
        <w:tab/>
        <w:t>$2,850</w:t>
      </w:r>
      <w:r w:rsidRPr="0075173A">
        <w:rPr>
          <w:u w:color="000000" w:themeColor="text1"/>
        </w:rPr>
        <w:tab/>
        <w:t xml:space="preserve">0% 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>Times the amount</w:t>
      </w:r>
    </w:p>
    <w:p w:rsidR="00566DED" w:rsidRPr="0075173A" w:rsidRDefault="00566DED" w:rsidP="008E476D">
      <w:pPr>
        <w:tabs>
          <w:tab w:val="left" w:pos="270"/>
          <w:tab w:val="left" w:pos="302"/>
          <w:tab w:val="right" w:pos="810"/>
          <w:tab w:val="left" w:pos="1080"/>
          <w:tab w:val="right" w:pos="261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2,850</w:t>
      </w:r>
      <w:r>
        <w:rPr>
          <w:u w:color="000000" w:themeColor="text1"/>
        </w:rPr>
        <w:tab/>
      </w:r>
      <w:r>
        <w:rPr>
          <w:u w:color="000000" w:themeColor="text1"/>
        </w:rPr>
        <w:tab/>
        <w:t>14,25</w:t>
      </w:r>
      <w:r w:rsidRPr="0075173A">
        <w:rPr>
          <w:u w:color="000000" w:themeColor="text1"/>
        </w:rPr>
        <w:t>0</w:t>
      </w:r>
      <w:r>
        <w:rPr>
          <w:u w:color="000000" w:themeColor="text1"/>
        </w:rPr>
        <w:tab/>
        <w:t>3.75%</w:t>
      </w:r>
      <w:r>
        <w:rPr>
          <w:u w:color="000000" w:themeColor="text1"/>
        </w:rPr>
        <w:tab/>
        <w:t>Times the amount less $107</w:t>
      </w:r>
    </w:p>
    <w:p w:rsidR="00566DED" w:rsidRPr="0075173A" w:rsidRDefault="00566DED" w:rsidP="008E476D">
      <w:pPr>
        <w:tabs>
          <w:tab w:val="left" w:pos="180"/>
          <w:tab w:val="right" w:pos="810"/>
          <w:tab w:val="left" w:pos="1080"/>
          <w:tab w:val="right" w:pos="2610"/>
          <w:tab w:val="left" w:pos="279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  <w:t>14,25</w:t>
      </w:r>
      <w:r w:rsidRPr="0075173A">
        <w:rPr>
          <w:u w:color="000000" w:themeColor="text1"/>
        </w:rPr>
        <w:t>0</w:t>
      </w:r>
      <w:r w:rsidRPr="0075173A">
        <w:rPr>
          <w:u w:color="000000" w:themeColor="text1"/>
        </w:rPr>
        <w:tab/>
      </w:r>
      <w:r w:rsidRPr="0075173A">
        <w:rPr>
          <w:u w:color="000000" w:themeColor="text1"/>
        </w:rPr>
        <w:tab/>
      </w:r>
      <w:r>
        <w:rPr>
          <w:u w:color="000000" w:themeColor="text1"/>
        </w:rPr>
        <w:tab/>
        <w:t>7%</w:t>
      </w:r>
      <w:r>
        <w:rPr>
          <w:u w:color="000000" w:themeColor="text1"/>
        </w:rPr>
        <w:tab/>
      </w:r>
      <w:r>
        <w:rPr>
          <w:u w:color="000000" w:themeColor="text1"/>
        </w:rPr>
        <w:tab/>
        <w:t>Times the amount less $570</w:t>
      </w:r>
    </w:p>
    <w:p w:rsidR="00566DED" w:rsidRPr="0075173A" w:rsidRDefault="00566DED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(B)</w:t>
      </w:r>
      <w:r w:rsidRPr="0075173A">
        <w:rPr>
          <w:u w:color="000000" w:themeColor="text1"/>
        </w:rPr>
        <w:tab/>
        <w:t>The department may prescribe tax tables consistent with the rates set pursuant to subsection (A).</w:t>
      </w:r>
    </w:p>
    <w:p w:rsidR="00566DED" w:rsidRPr="0075173A" w:rsidRDefault="00566DED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(C)</w:t>
      </w:r>
      <w:r w:rsidRPr="0075173A">
        <w:rPr>
          <w:u w:color="000000" w:themeColor="text1"/>
        </w:rPr>
        <w:tab/>
        <w:t>Notwithstanding subsection (A), a taxpayer with a South Carolina taxable income of $9,</w:t>
      </w:r>
      <w:r>
        <w:rPr>
          <w:u w:color="000000" w:themeColor="text1"/>
        </w:rPr>
        <w:t>97</w:t>
      </w:r>
      <w:r w:rsidRPr="0075173A">
        <w:rPr>
          <w:u w:color="000000" w:themeColor="text1"/>
        </w:rPr>
        <w:t>0 or less is not subject to the provisions of this section, but rather is subject to the rates and brackets imposed pursuant to Sections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510 and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515 until the highest income qualifying for the zero percent tax bracket pursuant t</w:t>
      </w:r>
      <w:r>
        <w:rPr>
          <w:u w:color="000000" w:themeColor="text1"/>
        </w:rPr>
        <w:t>o this section has attained $9,97</w:t>
      </w:r>
      <w:r w:rsidRPr="0075173A">
        <w:rPr>
          <w:u w:color="000000" w:themeColor="text1"/>
        </w:rPr>
        <w:t xml:space="preserve">0. </w:t>
      </w:r>
    </w:p>
    <w:p w:rsidR="00566DED" w:rsidRDefault="00566DED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173A">
        <w:rPr>
          <w:u w:color="000000" w:themeColor="text1"/>
        </w:rPr>
        <w:lastRenderedPageBreak/>
        <w:tab/>
        <w:t>(D)</w:t>
      </w:r>
      <w:r w:rsidRPr="0075173A">
        <w:rPr>
          <w:u w:color="000000" w:themeColor="text1"/>
        </w:rPr>
        <w:tab/>
        <w:t>The provisions of Sections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510, as indexed in accordance with Section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520, and Section 12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>
        <w:rPr>
          <w:u w:color="000000" w:themeColor="text1"/>
        </w:rPr>
        <w:noBreakHyphen/>
      </w:r>
      <w:r w:rsidRPr="0075173A">
        <w:rPr>
          <w:u w:color="000000" w:themeColor="text1"/>
        </w:rPr>
        <w:t>515 remain in effect until the highest income qualifying for the zero percent tax bracket pursu</w:t>
      </w:r>
      <w:r>
        <w:rPr>
          <w:u w:color="000000" w:themeColor="text1"/>
        </w:rPr>
        <w:t>ant to this section reaches $9,97</w:t>
      </w:r>
      <w:r w:rsidRPr="0075173A">
        <w:rPr>
          <w:u w:color="000000" w:themeColor="text1"/>
        </w:rPr>
        <w:t>0.”</w:t>
      </w: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DED" w:rsidRDefault="00566D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66DED" w:rsidRDefault="00566D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1774" w:rsidRDefault="005C1774" w:rsidP="00566DED">
      <w:pPr>
        <w:pStyle w:val="BillDots"/>
      </w:pPr>
    </w:p>
    <w:sectPr w:rsidR="005C1774" w:rsidSect="000B4FE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57F" w:rsidRDefault="009A457F" w:rsidP="009F0C77">
      <w:r>
        <w:separator/>
      </w:r>
    </w:p>
  </w:endnote>
  <w:endnote w:type="continuationSeparator" w:id="0">
    <w:p w:rsidR="009A457F" w:rsidRDefault="009A45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0D2338-8D1B-480C-BE7B-0AF98B01D559}"/>
    <w:embedBold r:id="rId2" w:fontKey="{B58241D7-1153-4668-B2AE-25199D2CDE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DF7ED8-34E5-43A3-BF4A-DB499CF230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F3C2F4-97CC-4C21-8E3B-57E38FCF34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F52" w:rsidRPr="005C1774" w:rsidRDefault="00566DED" w:rsidP="005C17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[3266]</w:t>
    </w:r>
    <w:r>
      <w:tab/>
    </w:r>
    <w:r w:rsidR="001E42F7">
      <w:fldChar w:fldCharType="begin"/>
    </w:r>
    <w:r>
      <w:instrText xml:space="preserve"> PAGE  \* MERGEFORMAT </w:instrText>
    </w:r>
    <w:r w:rsidR="001E42F7">
      <w:fldChar w:fldCharType="separate"/>
    </w:r>
    <w:r w:rsidR="0018701E">
      <w:rPr>
        <w:noProof/>
      </w:rPr>
      <w:t>1</w:t>
    </w:r>
    <w:r w:rsidR="001E42F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57F" w:rsidRDefault="009A457F" w:rsidP="009F0C77">
      <w:r>
        <w:separator/>
      </w:r>
    </w:p>
  </w:footnote>
  <w:footnote w:type="continuationSeparator" w:id="0">
    <w:p w:rsidR="009A457F" w:rsidRDefault="009A45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73DG13"/>
    <w:docVar w:name="CoverBillType" w:val="b"/>
    <w:docVar w:name="docpath" w:val="L:\Council\bills\NL\13073DG13.DOCX"/>
    <w:docVar w:name="dvBillNumber" w:val="326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A5922"/>
    <w:rsid w:val="00004B5C"/>
    <w:rsid w:val="00011869"/>
    <w:rsid w:val="000E1785"/>
    <w:rsid w:val="000F40FA"/>
    <w:rsid w:val="0010776B"/>
    <w:rsid w:val="0011490D"/>
    <w:rsid w:val="00133E66"/>
    <w:rsid w:val="001435A3"/>
    <w:rsid w:val="001827AD"/>
    <w:rsid w:val="00184F76"/>
    <w:rsid w:val="0018701E"/>
    <w:rsid w:val="001A5922"/>
    <w:rsid w:val="001A6199"/>
    <w:rsid w:val="001D08F2"/>
    <w:rsid w:val="001D525B"/>
    <w:rsid w:val="001D7F4F"/>
    <w:rsid w:val="001E42F7"/>
    <w:rsid w:val="0021399C"/>
    <w:rsid w:val="00220269"/>
    <w:rsid w:val="002321B6"/>
    <w:rsid w:val="00250967"/>
    <w:rsid w:val="002543C8"/>
    <w:rsid w:val="00284AAE"/>
    <w:rsid w:val="002E5912"/>
    <w:rsid w:val="00301B21"/>
    <w:rsid w:val="00311EC5"/>
    <w:rsid w:val="00323E60"/>
    <w:rsid w:val="00325348"/>
    <w:rsid w:val="0032732C"/>
    <w:rsid w:val="00336AD0"/>
    <w:rsid w:val="0037079A"/>
    <w:rsid w:val="003D01E8"/>
    <w:rsid w:val="003E5288"/>
    <w:rsid w:val="003F6D79"/>
    <w:rsid w:val="00406B31"/>
    <w:rsid w:val="0041760A"/>
    <w:rsid w:val="00417C01"/>
    <w:rsid w:val="004809EE"/>
    <w:rsid w:val="004E7D54"/>
    <w:rsid w:val="005273C6"/>
    <w:rsid w:val="00530A69"/>
    <w:rsid w:val="00545593"/>
    <w:rsid w:val="00566DED"/>
    <w:rsid w:val="00577C6C"/>
    <w:rsid w:val="005C1774"/>
    <w:rsid w:val="005C2FE2"/>
    <w:rsid w:val="005E2BC9"/>
    <w:rsid w:val="00605102"/>
    <w:rsid w:val="006215AA"/>
    <w:rsid w:val="006913C9"/>
    <w:rsid w:val="0069470D"/>
    <w:rsid w:val="00707305"/>
    <w:rsid w:val="00734F00"/>
    <w:rsid w:val="007950F6"/>
    <w:rsid w:val="007A00D1"/>
    <w:rsid w:val="007A70AE"/>
    <w:rsid w:val="007A7E7A"/>
    <w:rsid w:val="007D12FE"/>
    <w:rsid w:val="00811A65"/>
    <w:rsid w:val="008362E8"/>
    <w:rsid w:val="00845C4E"/>
    <w:rsid w:val="00890560"/>
    <w:rsid w:val="008A1768"/>
    <w:rsid w:val="008F0F33"/>
    <w:rsid w:val="008F4429"/>
    <w:rsid w:val="0094021A"/>
    <w:rsid w:val="009671A7"/>
    <w:rsid w:val="009A457F"/>
    <w:rsid w:val="009B44AF"/>
    <w:rsid w:val="009C6A0B"/>
    <w:rsid w:val="009E5A63"/>
    <w:rsid w:val="009F0C77"/>
    <w:rsid w:val="009F4DD1"/>
    <w:rsid w:val="00A03209"/>
    <w:rsid w:val="00A41684"/>
    <w:rsid w:val="00A64E80"/>
    <w:rsid w:val="00A67B22"/>
    <w:rsid w:val="00A72BCD"/>
    <w:rsid w:val="00A741D9"/>
    <w:rsid w:val="00A833AB"/>
    <w:rsid w:val="00A9741D"/>
    <w:rsid w:val="00AD4B17"/>
    <w:rsid w:val="00B15E4C"/>
    <w:rsid w:val="00B412D4"/>
    <w:rsid w:val="00BE3C22"/>
    <w:rsid w:val="00C0345E"/>
    <w:rsid w:val="00C3483A"/>
    <w:rsid w:val="00C74E9D"/>
    <w:rsid w:val="00C82FD3"/>
    <w:rsid w:val="00C92819"/>
    <w:rsid w:val="00CB3FD4"/>
    <w:rsid w:val="00CC6B7B"/>
    <w:rsid w:val="00CD2089"/>
    <w:rsid w:val="00D224C5"/>
    <w:rsid w:val="00D73A67"/>
    <w:rsid w:val="00D970A9"/>
    <w:rsid w:val="00DF3845"/>
    <w:rsid w:val="00E0551F"/>
    <w:rsid w:val="00E41911"/>
    <w:rsid w:val="00E82E68"/>
    <w:rsid w:val="00E92EEF"/>
    <w:rsid w:val="00EE6575"/>
    <w:rsid w:val="00F24442"/>
    <w:rsid w:val="00F50AE3"/>
    <w:rsid w:val="00F677AB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625248-9991-4FCA-86DD-FAD58965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073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9-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3266_2013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66_2013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EC692-94D6-4FBD-8F7E-D96D1B998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3266: Income tax brackets - South Carolina Legislature Online</dc:title>
  <dc:creator>davidgood</dc:creator>
  <cp:lastModifiedBy>N Cumfer</cp:lastModifiedBy>
  <cp:revision>6</cp:revision>
  <cp:lastPrinted>2013-01-07T22:29:00Z</cp:lastPrinted>
  <dcterms:created xsi:type="dcterms:W3CDTF">2013-01-28T14:52:00Z</dcterms:created>
  <dcterms:modified xsi:type="dcterms:W3CDTF">2014-12-05T16:34:00Z</dcterms:modified>
</cp:coreProperties>
</file>