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7231E">
        <w:rPr>
          <w:b/>
        </w:rPr>
        <w:t>South Carolina General Assembly</w:t>
      </w:r>
    </w:p>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120th Session, 2013-2014</w:t>
      </w:r>
    </w:p>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77231E">
        <w:rPr>
          <w:b/>
        </w:rPr>
        <w:t>H. 3305</w:t>
      </w:r>
    </w:p>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7231E">
        <w:rPr>
          <w:b/>
        </w:rPr>
        <w:t>STATUS INFORMATION</w:t>
      </w:r>
    </w:p>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Stavrinakis</w:t>
      </w:r>
    </w:p>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l:\council\bills\nl\13068dg13.docx</w:t>
      </w:r>
    </w:p>
    <w:p w:rsidR="00471246" w:rsidRDefault="00471246"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17, 24</w:t>
      </w:r>
    </w:p>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10, 2013</w:t>
      </w:r>
    </w:p>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77231E">
        <w:rPr>
          <w:b/>
        </w:rPr>
        <w:t>Ways and Means</w:t>
      </w:r>
    </w:p>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DC1F79">
        <w:t>Income tax credit</w:t>
      </w:r>
    </w:p>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7231E" w:rsidRDefault="0077231E" w:rsidP="0077231E">
      <w:pPr>
        <w:widowControl w:val="0"/>
        <w:tabs>
          <w:tab w:val="center" w:pos="590"/>
          <w:tab w:val="center" w:pos="1440"/>
          <w:tab w:val="left" w:pos="1872"/>
          <w:tab w:val="left" w:pos="9187"/>
        </w:tabs>
        <w:jc w:val="left"/>
      </w:pPr>
      <w:r w:rsidRPr="0077231E">
        <w:rPr>
          <w:b/>
        </w:rPr>
        <w:t>HISTORY OF LEGISLATIVE ACTIONS</w:t>
      </w:r>
    </w:p>
    <w:p w:rsidR="0077231E" w:rsidRDefault="0077231E" w:rsidP="0077231E">
      <w:pPr>
        <w:widowControl w:val="0"/>
        <w:tabs>
          <w:tab w:val="center" w:pos="590"/>
          <w:tab w:val="center" w:pos="1440"/>
          <w:tab w:val="left" w:pos="1872"/>
          <w:tab w:val="left" w:pos="9187"/>
        </w:tabs>
        <w:jc w:val="left"/>
      </w:pPr>
    </w:p>
    <w:p w:rsidR="0077231E" w:rsidRPr="0077231E" w:rsidRDefault="0077231E" w:rsidP="0077231E">
      <w:pPr>
        <w:widowControl w:val="0"/>
        <w:tabs>
          <w:tab w:val="center" w:pos="590"/>
          <w:tab w:val="center" w:pos="1440"/>
          <w:tab w:val="left" w:pos="1872"/>
          <w:tab w:val="left" w:pos="9187"/>
        </w:tabs>
        <w:jc w:val="left"/>
      </w:pPr>
      <w:r w:rsidRPr="0077231E">
        <w:rPr>
          <w:u w:val="single"/>
        </w:rPr>
        <w:tab/>
        <w:t>Date</w:t>
      </w:r>
      <w:r w:rsidRPr="0077231E">
        <w:rPr>
          <w:u w:val="single"/>
        </w:rPr>
        <w:tab/>
        <w:t>Body</w:t>
      </w:r>
      <w:r w:rsidRPr="0077231E">
        <w:rPr>
          <w:u w:val="single"/>
        </w:rPr>
        <w:tab/>
        <w:t>Action Description with journal page number</w:t>
      </w:r>
      <w:r w:rsidRPr="0077231E">
        <w:rPr>
          <w:u w:val="single"/>
        </w:rPr>
        <w:tab/>
      </w:r>
      <w:bookmarkStart w:id="0" w:name="_GoBack"/>
      <w:bookmarkEnd w:id="0"/>
    </w:p>
    <w:p w:rsidR="00163895" w:rsidRDefault="00163895" w:rsidP="00163895">
      <w:pPr>
        <w:widowControl w:val="0"/>
        <w:tabs>
          <w:tab w:val="right" w:pos="1008"/>
          <w:tab w:val="left" w:pos="1152"/>
          <w:tab w:val="left" w:pos="1872"/>
          <w:tab w:val="left" w:pos="9187"/>
        </w:tabs>
        <w:ind w:left="2088" w:hanging="2088"/>
        <w:jc w:val="left"/>
      </w:pPr>
      <w:r>
        <w:tab/>
        <w:t>1/10/2013</w:t>
      </w:r>
      <w:r>
        <w:tab/>
        <w:t>House</w:t>
      </w:r>
      <w:r>
        <w:tab/>
      </w:r>
      <w:r w:rsidRPr="001F6056">
        <w:t>Introduced and read first time (</w:t>
      </w:r>
      <w:hyperlink r:id="rId7" w:history="1">
        <w:r w:rsidRPr="001F6056">
          <w:rPr>
            <w:rStyle w:val="Hyperlink"/>
          </w:rPr>
          <w:t>House Journal</w:t>
        </w:r>
        <w:r w:rsidRPr="001F6056">
          <w:rPr>
            <w:rStyle w:val="Hyperlink"/>
          </w:rPr>
          <w:noBreakHyphen/>
          <w:t>page 816</w:t>
        </w:r>
      </w:hyperlink>
      <w:r w:rsidRPr="001F6056">
        <w:t>)</w:t>
      </w:r>
    </w:p>
    <w:p w:rsidR="00163895" w:rsidRDefault="00163895" w:rsidP="00163895">
      <w:pPr>
        <w:widowControl w:val="0"/>
        <w:tabs>
          <w:tab w:val="right" w:pos="1008"/>
          <w:tab w:val="left" w:pos="1152"/>
          <w:tab w:val="left" w:pos="1872"/>
          <w:tab w:val="left" w:pos="9187"/>
        </w:tabs>
        <w:ind w:left="2088" w:hanging="2088"/>
        <w:jc w:val="left"/>
      </w:pPr>
      <w:r>
        <w:tab/>
        <w:t>1/10/2013</w:t>
      </w:r>
      <w:r>
        <w:tab/>
        <w:t>House</w:t>
      </w:r>
      <w:r>
        <w:tab/>
      </w:r>
      <w:r w:rsidRPr="001F6056">
        <w:t>Referred</w:t>
      </w:r>
      <w:r>
        <w:t xml:space="preserve"> to Committee on </w:t>
      </w:r>
      <w:r w:rsidRPr="001F6056">
        <w:rPr>
          <w:b/>
        </w:rPr>
        <w:t>Ways and Means</w:t>
      </w:r>
      <w:r>
        <w:t xml:space="preserve"> </w:t>
      </w:r>
      <w:r w:rsidRPr="001F6056">
        <w:t>(</w:t>
      </w:r>
      <w:hyperlink r:id="rId8" w:history="1">
        <w:r w:rsidRPr="001F6056">
          <w:rPr>
            <w:rStyle w:val="Hyperlink"/>
          </w:rPr>
          <w:t>House Journal</w:t>
        </w:r>
        <w:r w:rsidRPr="001F6056">
          <w:rPr>
            <w:rStyle w:val="Hyperlink"/>
          </w:rPr>
          <w:noBreakHyphen/>
          <w:t>page 816</w:t>
        </w:r>
      </w:hyperlink>
      <w:r w:rsidRPr="001F6056">
        <w:t>)</w:t>
      </w:r>
    </w:p>
    <w:p w:rsidR="00163895" w:rsidRDefault="00163895" w:rsidP="00163895">
      <w:pPr>
        <w:widowControl w:val="0"/>
        <w:tabs>
          <w:tab w:val="right" w:pos="1008"/>
          <w:tab w:val="left" w:pos="1152"/>
          <w:tab w:val="left" w:pos="1872"/>
          <w:tab w:val="left" w:pos="9187"/>
        </w:tabs>
        <w:ind w:left="2088" w:hanging="2088"/>
        <w:jc w:val="left"/>
      </w:pPr>
    </w:p>
    <w:p w:rsidR="0077231E" w:rsidRPr="0077231E" w:rsidRDefault="0077231E" w:rsidP="0077231E">
      <w:pPr>
        <w:widowControl w:val="0"/>
        <w:tabs>
          <w:tab w:val="right" w:pos="1008"/>
          <w:tab w:val="left" w:pos="1152"/>
          <w:tab w:val="left" w:pos="1872"/>
          <w:tab w:val="left" w:pos="9187"/>
        </w:tabs>
        <w:ind w:left="2088" w:hanging="2088"/>
        <w:jc w:val="left"/>
      </w:pPr>
    </w:p>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7231E">
        <w:rPr>
          <w:b/>
        </w:rPr>
        <w:t>VERSIONS OF THIS BILL</w:t>
      </w:r>
    </w:p>
    <w:p w:rsidR="0077231E" w:rsidRDefault="0077231E"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7231E" w:rsidRDefault="00133C88" w:rsidP="00772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77231E">
          <w:rPr>
            <w:rStyle w:val="Hyperlink"/>
          </w:rPr>
          <w:t>1/10/2013</w:t>
        </w:r>
      </w:hyperlink>
    </w:p>
    <w:p w:rsidR="0077231E" w:rsidRDefault="0077231E" w:rsidP="00772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231E" w:rsidRDefault="0077231E" w:rsidP="00772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7231E" w:rsidSect="0077231E">
          <w:pgSz w:w="12240" w:h="15840" w:code="1"/>
          <w:pgMar w:top="1080" w:right="1440" w:bottom="1080" w:left="1440" w:header="720" w:footer="720" w:gutter="0"/>
          <w:cols w:space="720"/>
          <w:noEndnote/>
          <w:docGrid w:linePitch="360"/>
        </w:sectPr>
      </w:pPr>
    </w:p>
    <w:p w:rsidR="00143AAB" w:rsidRDefault="00143AAB" w:rsidP="00143AAB">
      <w:pPr>
        <w:pStyle w:val="BillDots"/>
      </w:pPr>
    </w:p>
    <w:p w:rsidR="00143AAB" w:rsidRDefault="00143AAB" w:rsidP="00143AAB">
      <w:pPr>
        <w:pStyle w:val="Numbersforbills"/>
      </w:pPr>
    </w:p>
    <w:p w:rsidR="00143AAB" w:rsidRDefault="00143AAB" w:rsidP="0014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AAB" w:rsidRDefault="00143AAB" w:rsidP="0014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AAB" w:rsidRDefault="00143AAB" w:rsidP="0014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AAB" w:rsidRDefault="00143AAB" w:rsidP="0014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AAB" w:rsidRDefault="00143AAB" w:rsidP="0014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E48" w:rsidRDefault="00C52E48" w:rsidP="00C5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9633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E43" w:rsidRPr="00522CE0" w:rsidRDefault="00F50E43" w:rsidP="00F50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12</w:t>
      </w:r>
      <w:r w:rsidR="00813104">
        <w:noBreakHyphen/>
      </w:r>
      <w:r>
        <w:t>6</w:t>
      </w:r>
      <w:r w:rsidR="00813104">
        <w:noBreakHyphen/>
      </w:r>
      <w:r>
        <w:t>3760 SO AS TO ALLOW A REFUNDABLE TAX CREDIT FOR COSTS AND EXPENSES INCURRED BY A TAXPAYER RELATED TO PURCHASING AND MAINTAINING IDENTITY FRAUD AND THEFT PROTECTION SERVICES.</w:t>
      </w:r>
    </w:p>
    <w:p w:rsidR="00F50E43" w:rsidRDefault="00F50E43" w:rsidP="00F50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364" w:rsidRDefault="0096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963364" w:rsidRDefault="0096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E43" w:rsidRPr="00282808" w:rsidRDefault="00963364" w:rsidP="00F50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4541E">
        <w:t xml:space="preserve">Article 25, </w:t>
      </w:r>
      <w:r w:rsidR="00F50E43" w:rsidRPr="00282808">
        <w:rPr>
          <w:color w:val="000000" w:themeColor="text1"/>
          <w:u w:color="000000" w:themeColor="text1"/>
        </w:rPr>
        <w:t>Chapter 6, Title 12 of the 1976 Code is amended by adding:</w:t>
      </w:r>
    </w:p>
    <w:p w:rsidR="00F50E43" w:rsidRPr="00282808" w:rsidRDefault="00F50E43" w:rsidP="00F50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E43" w:rsidRPr="00282808" w:rsidRDefault="00F50E43" w:rsidP="00F50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808">
        <w:rPr>
          <w:color w:val="000000" w:themeColor="text1"/>
          <w:u w:color="000000" w:themeColor="text1"/>
        </w:rPr>
        <w:tab/>
        <w:t>“Section 12</w:t>
      </w:r>
      <w:r w:rsidR="00813104">
        <w:rPr>
          <w:color w:val="000000" w:themeColor="text1"/>
          <w:u w:color="000000" w:themeColor="text1"/>
        </w:rPr>
        <w:noBreakHyphen/>
      </w:r>
      <w:r w:rsidRPr="00282808">
        <w:rPr>
          <w:color w:val="000000" w:themeColor="text1"/>
          <w:u w:color="000000" w:themeColor="text1"/>
        </w:rPr>
        <w:t>6</w:t>
      </w:r>
      <w:r w:rsidR="00813104">
        <w:rPr>
          <w:color w:val="000000" w:themeColor="text1"/>
          <w:u w:color="000000" w:themeColor="text1"/>
        </w:rPr>
        <w:noBreakHyphen/>
      </w:r>
      <w:r w:rsidRPr="00282808">
        <w:rPr>
          <w:color w:val="000000" w:themeColor="text1"/>
          <w:u w:color="000000" w:themeColor="text1"/>
        </w:rPr>
        <w:t>3760.</w:t>
      </w:r>
      <w:r w:rsidRPr="00282808">
        <w:rPr>
          <w:color w:val="000000" w:themeColor="text1"/>
          <w:u w:color="000000" w:themeColor="text1"/>
        </w:rPr>
        <w:tab/>
        <w:t>There is allowed as a refundable tax credit against the income tax liability of a taxpayer imposed by this chapter an amount equal to the costs incurred by the taxpayer related to purchasing and maintaining identity fraud and theft protection services, including, but not limited to</w:t>
      </w:r>
      <w:r>
        <w:rPr>
          <w:color w:val="000000" w:themeColor="text1"/>
          <w:u w:color="000000" w:themeColor="text1"/>
        </w:rPr>
        <w:t>,</w:t>
      </w:r>
      <w:r w:rsidRPr="00282808">
        <w:rPr>
          <w:color w:val="000000" w:themeColor="text1"/>
          <w:u w:color="000000" w:themeColor="text1"/>
        </w:rPr>
        <w:t xml:space="preserve"> credit monitoring and alerts, identity theft insurance, and identity theft resolution services that are designed to detect, protec</w:t>
      </w:r>
      <w:r>
        <w:rPr>
          <w:color w:val="000000" w:themeColor="text1"/>
          <w:u w:color="000000" w:themeColor="text1"/>
        </w:rPr>
        <w:t>t</w:t>
      </w:r>
      <w:r w:rsidRPr="00282808">
        <w:rPr>
          <w:color w:val="000000" w:themeColor="text1"/>
          <w:u w:color="000000" w:themeColor="text1"/>
        </w:rPr>
        <w:t>, and resolve potential identity theft and related matters.”</w:t>
      </w:r>
    </w:p>
    <w:p w:rsidR="00F50E43" w:rsidRDefault="00F50E43" w:rsidP="00F50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56BC">
        <w:t>2</w:t>
      </w:r>
      <w:r>
        <w:t>.</w:t>
      </w:r>
      <w:r>
        <w:tab/>
        <w:t>This act takes effect upon approval by the Governor.</w:t>
      </w:r>
    </w:p>
    <w:p w:rsidR="006F732A" w:rsidRDefault="008131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732A" w:rsidRDefault="006F732A" w:rsidP="0077231E">
      <w:pPr>
        <w:suppressAutoHyphens/>
      </w:pPr>
    </w:p>
    <w:sectPr w:rsidR="006F732A" w:rsidSect="007723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364" w:rsidRDefault="00963364" w:rsidP="009F0C77">
      <w:r>
        <w:separator/>
      </w:r>
    </w:p>
  </w:endnote>
  <w:endnote w:type="continuationSeparator" w:id="0">
    <w:p w:rsidR="00963364" w:rsidRDefault="009633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0DA4B8-7CB3-4E97-875E-F51AB01EB543}"/>
    <w:embedBold r:id="rId2" w:fontKey="{2C89885F-30C0-4EB7-8691-0A3252784FAA}"/>
  </w:font>
  <w:font w:name="Calibri">
    <w:panose1 w:val="020F0502020204030204"/>
    <w:charset w:val="00"/>
    <w:family w:val="swiss"/>
    <w:pitch w:val="variable"/>
    <w:sig w:usb0="E10002FF" w:usb1="4000ACFF" w:usb2="00000009" w:usb3="00000000" w:csb0="0000019F" w:csb1="00000000"/>
    <w:embedRegular r:id="rId3" w:fontKey="{A60192F7-7BA2-4042-BF8B-E5E74DCB4E71}"/>
  </w:font>
  <w:font w:name="Tahoma">
    <w:panose1 w:val="020B0604030504040204"/>
    <w:charset w:val="00"/>
    <w:family w:val="swiss"/>
    <w:pitch w:val="variable"/>
    <w:sig w:usb0="21002A87" w:usb1="80000000" w:usb2="00000008" w:usb3="00000000" w:csb0="000101FF" w:csb1="00000000"/>
    <w:embedRegular r:id="rId4" w:fontKey="{5FDA777D-B66B-4AFE-91ED-6271D25B3E19}"/>
  </w:font>
  <w:font w:name="Cambria">
    <w:panose1 w:val="02040503050406030204"/>
    <w:charset w:val="00"/>
    <w:family w:val="roman"/>
    <w:pitch w:val="variable"/>
    <w:sig w:usb0="E00002FF" w:usb1="400004FF" w:usb2="00000000" w:usb3="00000000" w:csb0="0000019F" w:csb1="00000000"/>
    <w:embedRegular r:id="rId5" w:fontKey="{4689B907-A67B-4BA2-BAE6-4482E0608A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31E" w:rsidRPr="006F732A" w:rsidRDefault="0077231E" w:rsidP="006F732A">
    <w:pPr>
      <w:pStyle w:val="Footer"/>
      <w:tabs>
        <w:tab w:val="clear" w:pos="4680"/>
        <w:tab w:val="clear" w:pos="9360"/>
        <w:tab w:val="center" w:pos="2995"/>
      </w:tabs>
      <w:spacing w:before="120"/>
    </w:pPr>
    <w:r>
      <w:t>[3305]</w:t>
    </w:r>
    <w:r>
      <w:tab/>
    </w:r>
    <w:r w:rsidR="005F667D">
      <w:fldChar w:fldCharType="begin"/>
    </w:r>
    <w:r w:rsidR="005F667D">
      <w:instrText xml:space="preserve"> PAGE  \* MERGEFORMAT </w:instrText>
    </w:r>
    <w:r w:rsidR="005F667D">
      <w:fldChar w:fldCharType="separate"/>
    </w:r>
    <w:r w:rsidR="00133C88">
      <w:rPr>
        <w:noProof/>
      </w:rPr>
      <w:t>1</w:t>
    </w:r>
    <w:r w:rsidR="005F667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364" w:rsidRDefault="00963364" w:rsidP="009F0C77">
      <w:r>
        <w:separator/>
      </w:r>
    </w:p>
  </w:footnote>
  <w:footnote w:type="continuationSeparator" w:id="0">
    <w:p w:rsidR="00963364" w:rsidRDefault="009633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68DG13"/>
    <w:docVar w:name="CoverBillType" w:val="b"/>
    <w:docVar w:name="docpath" w:val="L:\Council\bills\NL\13068DG13.DOCX"/>
    <w:docVar w:name="dvBillNumber" w:val="3305"/>
    <w:docVar w:name="dvBillNumberPrefix" w:val="H. "/>
    <w:docVar w:name="dvOriginalBody" w:val="House"/>
    <w:docVar w:name="dvSteno" w:val="NL"/>
    <w:docVar w:name="NameofBody" w:val="h"/>
    <w:docVar w:name="vgroup2" w:val="Council"/>
  </w:docVars>
  <w:rsids>
    <w:rsidRoot w:val="00F124D8"/>
    <w:rsid w:val="00011869"/>
    <w:rsid w:val="0007607B"/>
    <w:rsid w:val="000E1785"/>
    <w:rsid w:val="000F40FA"/>
    <w:rsid w:val="0010776B"/>
    <w:rsid w:val="00133C88"/>
    <w:rsid w:val="00133E66"/>
    <w:rsid w:val="001435A3"/>
    <w:rsid w:val="00143AAB"/>
    <w:rsid w:val="00163895"/>
    <w:rsid w:val="001D08F2"/>
    <w:rsid w:val="001D525B"/>
    <w:rsid w:val="001D7F4F"/>
    <w:rsid w:val="002321B6"/>
    <w:rsid w:val="002428F4"/>
    <w:rsid w:val="00250967"/>
    <w:rsid w:val="002543C8"/>
    <w:rsid w:val="00284AAE"/>
    <w:rsid w:val="002E56BC"/>
    <w:rsid w:val="002E5912"/>
    <w:rsid w:val="00301B21"/>
    <w:rsid w:val="00325348"/>
    <w:rsid w:val="0032732C"/>
    <w:rsid w:val="00336AD0"/>
    <w:rsid w:val="00340800"/>
    <w:rsid w:val="0037079A"/>
    <w:rsid w:val="003A7301"/>
    <w:rsid w:val="003D01E8"/>
    <w:rsid w:val="003E5288"/>
    <w:rsid w:val="003F6D79"/>
    <w:rsid w:val="0041760A"/>
    <w:rsid w:val="00417C01"/>
    <w:rsid w:val="00456785"/>
    <w:rsid w:val="00471246"/>
    <w:rsid w:val="004809EE"/>
    <w:rsid w:val="004E7D54"/>
    <w:rsid w:val="005273C6"/>
    <w:rsid w:val="00530A69"/>
    <w:rsid w:val="00545593"/>
    <w:rsid w:val="00577C6C"/>
    <w:rsid w:val="005C2FE2"/>
    <w:rsid w:val="005E2BC9"/>
    <w:rsid w:val="005F667D"/>
    <w:rsid w:val="00605102"/>
    <w:rsid w:val="006215AA"/>
    <w:rsid w:val="00630EED"/>
    <w:rsid w:val="006429A3"/>
    <w:rsid w:val="006913C9"/>
    <w:rsid w:val="0069470D"/>
    <w:rsid w:val="006F732A"/>
    <w:rsid w:val="00734F00"/>
    <w:rsid w:val="0077231E"/>
    <w:rsid w:val="007A70AE"/>
    <w:rsid w:val="00813104"/>
    <w:rsid w:val="008362E8"/>
    <w:rsid w:val="00856FA8"/>
    <w:rsid w:val="00857749"/>
    <w:rsid w:val="008A1768"/>
    <w:rsid w:val="008F0F33"/>
    <w:rsid w:val="008F4429"/>
    <w:rsid w:val="0094021A"/>
    <w:rsid w:val="00963364"/>
    <w:rsid w:val="009B44AF"/>
    <w:rsid w:val="009C6A0B"/>
    <w:rsid w:val="009F0C77"/>
    <w:rsid w:val="009F4DD1"/>
    <w:rsid w:val="00A41684"/>
    <w:rsid w:val="00A64E80"/>
    <w:rsid w:val="00A72BCD"/>
    <w:rsid w:val="00A741D9"/>
    <w:rsid w:val="00A833AB"/>
    <w:rsid w:val="00A943E4"/>
    <w:rsid w:val="00A9741D"/>
    <w:rsid w:val="00AD4B17"/>
    <w:rsid w:val="00B412D4"/>
    <w:rsid w:val="00BE3C22"/>
    <w:rsid w:val="00C0345E"/>
    <w:rsid w:val="00C3483A"/>
    <w:rsid w:val="00C52E48"/>
    <w:rsid w:val="00C74E9D"/>
    <w:rsid w:val="00C82FD3"/>
    <w:rsid w:val="00C92819"/>
    <w:rsid w:val="00CC6B7B"/>
    <w:rsid w:val="00CD2089"/>
    <w:rsid w:val="00CE7F98"/>
    <w:rsid w:val="00D73A67"/>
    <w:rsid w:val="00D970A9"/>
    <w:rsid w:val="00DC1F79"/>
    <w:rsid w:val="00DF3845"/>
    <w:rsid w:val="00E41911"/>
    <w:rsid w:val="00E4541E"/>
    <w:rsid w:val="00E92EEF"/>
    <w:rsid w:val="00F124D8"/>
    <w:rsid w:val="00F23AE0"/>
    <w:rsid w:val="00F24442"/>
    <w:rsid w:val="00F50AE3"/>
    <w:rsid w:val="00F50E43"/>
    <w:rsid w:val="00F67CF1"/>
    <w:rsid w:val="00F840F0"/>
    <w:rsid w:val="00F842E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104527-B2FC-4CEA-94CA-CCA80C4E0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3104"/>
    <w:rPr>
      <w:rFonts w:ascii="Tahoma" w:hAnsi="Tahoma" w:cs="Tahoma"/>
      <w:sz w:val="16"/>
      <w:szCs w:val="16"/>
    </w:rPr>
  </w:style>
  <w:style w:type="character" w:customStyle="1" w:styleId="BalloonTextChar">
    <w:name w:val="Balloon Text Char"/>
    <w:basedOn w:val="DefaultParagraphFont"/>
    <w:link w:val="BalloonText"/>
    <w:uiPriority w:val="99"/>
    <w:semiHidden/>
    <w:rsid w:val="00813104"/>
    <w:rPr>
      <w:rFonts w:ascii="Tahoma" w:eastAsia="Times New Roman" w:hAnsi="Tahoma" w:cs="Tahoma"/>
      <w:sz w:val="16"/>
      <w:szCs w:val="16"/>
    </w:rPr>
  </w:style>
  <w:style w:type="character" w:styleId="Hyperlink">
    <w:name w:val="Hyperlink"/>
    <w:basedOn w:val="DefaultParagraphFont"/>
    <w:uiPriority w:val="99"/>
    <w:unhideWhenUsed/>
    <w:rsid w:val="007723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0-13.docx" TargetMode="External"/><Relationship Id="rId3" Type="http://schemas.openxmlformats.org/officeDocument/2006/relationships/settings" Target="settings.xml"/><Relationship Id="rId7" Type="http://schemas.openxmlformats.org/officeDocument/2006/relationships/hyperlink" Target="file:///h:\HJ%20Archive\2013\01-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05_2013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CD4A6-1754-483A-897A-4069AF24F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269</Words>
  <Characters>1539</Characters>
  <Application>Microsoft Office Word</Application>
  <DocSecurity>0</DocSecurity>
  <Lines>12</Lines>
  <Paragraphs>3</Paragraphs>
  <ScaleCrop>false</ScaleCrop>
  <Company>LPITS</Company>
  <LinksUpToDate>false</LinksUpToDate>
  <CharactersWithSpaces>1805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3305: Income tax credit - South Carolina Legislature Online</dc:title>
  <dc:creator>nancylee</dc:creator>
  <cp:lastModifiedBy>N Cumfer</cp:lastModifiedBy>
  <cp:revision>8</cp:revision>
  <cp:lastPrinted>2013-01-03T21:30:00Z</cp:lastPrinted>
  <dcterms:created xsi:type="dcterms:W3CDTF">2013-01-10T16:24:00Z</dcterms:created>
  <dcterms:modified xsi:type="dcterms:W3CDTF">2014-12-05T16:35:00Z</dcterms:modified>
</cp:coreProperties>
</file>