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7C64" w:rsidRDefault="003E7C64" w:rsidP="003E7C64">
      <w:pPr>
        <w:widowControl w:val="0"/>
        <w:jc w:val="center"/>
      </w:pPr>
      <w:r w:rsidRPr="003E7C64">
        <w:rPr>
          <w:b/>
        </w:rPr>
        <w:t>South Carolina General Assembly</w:t>
      </w:r>
    </w:p>
    <w:p w:rsidR="003E7C64" w:rsidRDefault="003E7C64" w:rsidP="003E7C64">
      <w:pPr>
        <w:widowControl w:val="0"/>
        <w:jc w:val="center"/>
      </w:pPr>
      <w:r>
        <w:t>120th Session, 2013-2014</w:t>
      </w:r>
    </w:p>
    <w:p w:rsidR="003E7C64" w:rsidRDefault="003E7C64" w:rsidP="003E7C64">
      <w:pPr>
        <w:widowControl w:val="0"/>
        <w:jc w:val="left"/>
      </w:pPr>
    </w:p>
    <w:p w:rsidR="003E7C64" w:rsidRDefault="003E7C64" w:rsidP="003E7C64">
      <w:pPr>
        <w:widowControl w:val="0"/>
        <w:jc w:val="left"/>
        <w:rPr>
          <w:b/>
        </w:rPr>
      </w:pPr>
      <w:r w:rsidRPr="003E7C64">
        <w:rPr>
          <w:b/>
        </w:rPr>
        <w:t>H. 3776</w:t>
      </w:r>
    </w:p>
    <w:p w:rsidR="003E7C64" w:rsidRDefault="003E7C64" w:rsidP="003E7C64">
      <w:pPr>
        <w:widowControl w:val="0"/>
        <w:jc w:val="left"/>
        <w:rPr>
          <w:b/>
        </w:rPr>
      </w:pPr>
    </w:p>
    <w:p w:rsidR="003E7C64" w:rsidRDefault="003E7C64" w:rsidP="003E7C64">
      <w:pPr>
        <w:widowControl w:val="0"/>
        <w:jc w:val="left"/>
      </w:pPr>
      <w:r w:rsidRPr="003E7C64">
        <w:rPr>
          <w:b/>
        </w:rPr>
        <w:t>STATUS INFORMATION</w:t>
      </w:r>
    </w:p>
    <w:p w:rsidR="003E7C64" w:rsidRDefault="003E7C64" w:rsidP="003E7C64">
      <w:pPr>
        <w:widowControl w:val="0"/>
        <w:jc w:val="left"/>
      </w:pPr>
    </w:p>
    <w:p w:rsidR="003E7C64" w:rsidRDefault="003E7C64" w:rsidP="003E7C64">
      <w:pPr>
        <w:widowControl w:val="0"/>
        <w:jc w:val="left"/>
      </w:pPr>
      <w:r>
        <w:t>General Bill</w:t>
      </w:r>
    </w:p>
    <w:p w:rsidR="003E7C64" w:rsidRDefault="003E7C64" w:rsidP="003E7C64">
      <w:pPr>
        <w:widowControl w:val="0"/>
        <w:jc w:val="left"/>
      </w:pPr>
      <w:r>
        <w:t>Sponsors: Rep. Quinn</w:t>
      </w:r>
    </w:p>
    <w:p w:rsidR="003E7C64" w:rsidRDefault="003E7C64" w:rsidP="003E7C64">
      <w:pPr>
        <w:widowControl w:val="0"/>
        <w:jc w:val="left"/>
      </w:pPr>
      <w:r>
        <w:t>Document Path: l:\council\bills\nbd\11159ac13.docx</w:t>
      </w:r>
    </w:p>
    <w:p w:rsidR="003E7C64" w:rsidRDefault="003E7C64" w:rsidP="003E7C64">
      <w:pPr>
        <w:widowControl w:val="0"/>
        <w:jc w:val="left"/>
      </w:pPr>
    </w:p>
    <w:p w:rsidR="003E7C64" w:rsidRDefault="003E7C64" w:rsidP="003E7C64">
      <w:pPr>
        <w:widowControl w:val="0"/>
        <w:jc w:val="left"/>
      </w:pPr>
      <w:r>
        <w:t>Introduced in the House on March 7, 2013</w:t>
      </w:r>
    </w:p>
    <w:p w:rsidR="003E7C64" w:rsidRDefault="003E7C64" w:rsidP="003E7C64">
      <w:pPr>
        <w:widowControl w:val="0"/>
        <w:jc w:val="left"/>
      </w:pPr>
      <w:r>
        <w:t xml:space="preserve">Currently residing in the House Committee on </w:t>
      </w:r>
      <w:r w:rsidRPr="003E7C64">
        <w:rPr>
          <w:b/>
        </w:rPr>
        <w:t>Judiciary</w:t>
      </w:r>
    </w:p>
    <w:p w:rsidR="003E7C64" w:rsidRDefault="003E7C64" w:rsidP="003E7C64">
      <w:pPr>
        <w:widowControl w:val="0"/>
        <w:jc w:val="left"/>
      </w:pPr>
    </w:p>
    <w:p w:rsidR="003E7C64" w:rsidRDefault="003E7C64" w:rsidP="003E7C64">
      <w:pPr>
        <w:widowControl w:val="0"/>
        <w:jc w:val="left"/>
      </w:pPr>
      <w:r>
        <w:t xml:space="preserve">Summary: </w:t>
      </w:r>
      <w:r w:rsidR="00401A2A">
        <w:t>Sexually violent predator</w:t>
      </w:r>
    </w:p>
    <w:p w:rsidR="003E7C64" w:rsidRDefault="003E7C64" w:rsidP="003E7C64">
      <w:pPr>
        <w:widowControl w:val="0"/>
        <w:jc w:val="left"/>
      </w:pPr>
    </w:p>
    <w:p w:rsidR="003E7C64" w:rsidRDefault="003E7C64" w:rsidP="003E7C64">
      <w:pPr>
        <w:widowControl w:val="0"/>
        <w:jc w:val="left"/>
      </w:pPr>
    </w:p>
    <w:p w:rsidR="003E7C64" w:rsidRDefault="003E7C64" w:rsidP="003E7C64">
      <w:pPr>
        <w:widowControl w:val="0"/>
        <w:tabs>
          <w:tab w:val="center" w:pos="590"/>
          <w:tab w:val="center" w:pos="1440"/>
          <w:tab w:val="left" w:pos="1872"/>
          <w:tab w:val="left" w:pos="9187"/>
        </w:tabs>
        <w:jc w:val="left"/>
      </w:pPr>
      <w:r w:rsidRPr="003E7C64">
        <w:rPr>
          <w:b/>
        </w:rPr>
        <w:t>HISTORY OF LEGISLATIVE ACTIONS</w:t>
      </w:r>
    </w:p>
    <w:p w:rsidR="003E7C64" w:rsidRDefault="003E7C64" w:rsidP="003E7C64">
      <w:pPr>
        <w:widowControl w:val="0"/>
        <w:tabs>
          <w:tab w:val="center" w:pos="590"/>
          <w:tab w:val="center" w:pos="1440"/>
          <w:tab w:val="left" w:pos="1872"/>
          <w:tab w:val="left" w:pos="9187"/>
        </w:tabs>
        <w:jc w:val="left"/>
      </w:pPr>
    </w:p>
    <w:p w:rsidR="003E7C64" w:rsidRPr="003E7C64" w:rsidRDefault="003E7C64" w:rsidP="003E7C64">
      <w:pPr>
        <w:widowControl w:val="0"/>
        <w:tabs>
          <w:tab w:val="center" w:pos="590"/>
          <w:tab w:val="center" w:pos="1440"/>
          <w:tab w:val="left" w:pos="1872"/>
          <w:tab w:val="left" w:pos="9187"/>
        </w:tabs>
        <w:jc w:val="left"/>
      </w:pPr>
      <w:r w:rsidRPr="003E7C64">
        <w:rPr>
          <w:u w:val="single"/>
        </w:rPr>
        <w:tab/>
        <w:t>Date</w:t>
      </w:r>
      <w:r w:rsidRPr="003E7C64">
        <w:rPr>
          <w:u w:val="single"/>
        </w:rPr>
        <w:tab/>
        <w:t>Body</w:t>
      </w:r>
      <w:r w:rsidRPr="003E7C64">
        <w:rPr>
          <w:u w:val="single"/>
        </w:rPr>
        <w:tab/>
        <w:t>Action Description with journal page number</w:t>
      </w:r>
      <w:r w:rsidRPr="003E7C64">
        <w:rPr>
          <w:u w:val="single"/>
        </w:rPr>
        <w:tab/>
      </w:r>
      <w:bookmarkStart w:id="0" w:name="_GoBack"/>
      <w:bookmarkEnd w:id="0"/>
    </w:p>
    <w:p w:rsidR="0021264F" w:rsidRDefault="0021264F" w:rsidP="0021264F">
      <w:pPr>
        <w:widowControl w:val="0"/>
        <w:tabs>
          <w:tab w:val="right" w:pos="1008"/>
          <w:tab w:val="left" w:pos="1152"/>
          <w:tab w:val="left" w:pos="1872"/>
          <w:tab w:val="left" w:pos="9187"/>
        </w:tabs>
        <w:ind w:left="2088" w:hanging="2088"/>
        <w:jc w:val="left"/>
      </w:pPr>
      <w:r>
        <w:tab/>
        <w:t>3/7/2013</w:t>
      </w:r>
      <w:r>
        <w:tab/>
        <w:t>House</w:t>
      </w:r>
      <w:r>
        <w:tab/>
      </w:r>
      <w:r w:rsidRPr="001E4473">
        <w:t>Introduced and read first time (</w:t>
      </w:r>
      <w:hyperlink r:id="rId7" w:history="1">
        <w:r w:rsidRPr="001E4473">
          <w:rPr>
            <w:rStyle w:val="Hyperlink"/>
          </w:rPr>
          <w:t>House Journal</w:t>
        </w:r>
        <w:r w:rsidRPr="001E4473">
          <w:rPr>
            <w:rStyle w:val="Hyperlink"/>
          </w:rPr>
          <w:noBreakHyphen/>
          <w:t>page 14</w:t>
        </w:r>
      </w:hyperlink>
      <w:r w:rsidRPr="001E4473">
        <w:t>)</w:t>
      </w:r>
    </w:p>
    <w:p w:rsidR="0021264F" w:rsidRDefault="0021264F" w:rsidP="0021264F">
      <w:pPr>
        <w:widowControl w:val="0"/>
        <w:tabs>
          <w:tab w:val="right" w:pos="1008"/>
          <w:tab w:val="left" w:pos="1152"/>
          <w:tab w:val="left" w:pos="1872"/>
          <w:tab w:val="left" w:pos="9187"/>
        </w:tabs>
        <w:ind w:left="2088" w:hanging="2088"/>
        <w:jc w:val="left"/>
      </w:pPr>
      <w:r>
        <w:tab/>
        <w:t>3/7/2013</w:t>
      </w:r>
      <w:r>
        <w:tab/>
        <w:t>House</w:t>
      </w:r>
      <w:r>
        <w:tab/>
      </w:r>
      <w:r w:rsidRPr="001E4473">
        <w:t>Ref</w:t>
      </w:r>
      <w:r>
        <w:t xml:space="preserve">erred to Committee on </w:t>
      </w:r>
      <w:r w:rsidRPr="001E4473">
        <w:rPr>
          <w:b/>
        </w:rPr>
        <w:t>Judiciary</w:t>
      </w:r>
      <w:r>
        <w:t xml:space="preserve"> </w:t>
      </w:r>
      <w:r w:rsidRPr="001E4473">
        <w:t>(</w:t>
      </w:r>
      <w:hyperlink r:id="rId8" w:history="1">
        <w:r w:rsidRPr="001E4473">
          <w:rPr>
            <w:rStyle w:val="Hyperlink"/>
          </w:rPr>
          <w:t>House Journal</w:t>
        </w:r>
        <w:r w:rsidRPr="001E4473">
          <w:rPr>
            <w:rStyle w:val="Hyperlink"/>
          </w:rPr>
          <w:noBreakHyphen/>
          <w:t>page 14</w:t>
        </w:r>
      </w:hyperlink>
      <w:r w:rsidRPr="001E4473">
        <w:t>)</w:t>
      </w:r>
    </w:p>
    <w:p w:rsidR="0021264F" w:rsidRDefault="0021264F" w:rsidP="0021264F">
      <w:pPr>
        <w:widowControl w:val="0"/>
        <w:tabs>
          <w:tab w:val="right" w:pos="1008"/>
          <w:tab w:val="left" w:pos="1152"/>
          <w:tab w:val="left" w:pos="1872"/>
          <w:tab w:val="left" w:pos="9187"/>
        </w:tabs>
        <w:ind w:left="2088" w:hanging="2088"/>
        <w:jc w:val="left"/>
      </w:pPr>
    </w:p>
    <w:p w:rsidR="003E7C64" w:rsidRPr="003E7C64" w:rsidRDefault="003E7C64" w:rsidP="003E7C64">
      <w:pPr>
        <w:widowControl w:val="0"/>
        <w:tabs>
          <w:tab w:val="right" w:pos="1008"/>
          <w:tab w:val="left" w:pos="1152"/>
          <w:tab w:val="left" w:pos="1872"/>
          <w:tab w:val="left" w:pos="9187"/>
        </w:tabs>
        <w:ind w:left="2088" w:hanging="2088"/>
        <w:jc w:val="left"/>
      </w:pPr>
    </w:p>
    <w:p w:rsidR="003E7C64" w:rsidRDefault="003E7C64" w:rsidP="003E7C64">
      <w:pPr>
        <w:widowControl w:val="0"/>
        <w:jc w:val="left"/>
      </w:pPr>
      <w:r w:rsidRPr="003E7C64">
        <w:rPr>
          <w:b/>
        </w:rPr>
        <w:t>VERSIONS OF THIS BILL</w:t>
      </w:r>
    </w:p>
    <w:p w:rsidR="003E7C64" w:rsidRDefault="003E7C64" w:rsidP="003E7C64">
      <w:pPr>
        <w:widowControl w:val="0"/>
        <w:jc w:val="left"/>
      </w:pPr>
    </w:p>
    <w:p w:rsidR="003E7C64" w:rsidRDefault="00EF0C03" w:rsidP="003E7C64">
      <w:pPr>
        <w:widowControl w:val="0"/>
        <w:jc w:val="left"/>
      </w:pPr>
      <w:hyperlink r:id="rId9" w:history="1">
        <w:r w:rsidR="003E7C64">
          <w:rPr>
            <w:rStyle w:val="Hyperlink"/>
          </w:rPr>
          <w:t>3/7/2013</w:t>
        </w:r>
      </w:hyperlink>
    </w:p>
    <w:p w:rsidR="003E7C64" w:rsidRDefault="003E7C64" w:rsidP="003E7C64"/>
    <w:p w:rsidR="003E7C64" w:rsidRDefault="003E7C64" w:rsidP="003E7C64">
      <w:pPr>
        <w:sectPr w:rsidR="003E7C64" w:rsidSect="003E7C64">
          <w:pgSz w:w="12240" w:h="15840" w:code="1"/>
          <w:pgMar w:top="1080" w:right="1440" w:bottom="1080" w:left="1440" w:header="720" w:footer="720" w:gutter="0"/>
          <w:cols w:space="720"/>
          <w:noEndnote/>
          <w:docGrid w:linePitch="360"/>
        </w:sectPr>
      </w:pPr>
    </w:p>
    <w:p w:rsidR="00685D28" w:rsidRDefault="00685D28" w:rsidP="00685D28">
      <w:pPr>
        <w:pStyle w:val="BillDots"/>
      </w:pPr>
    </w:p>
    <w:p w:rsidR="00685D28" w:rsidRDefault="00685D28" w:rsidP="00685D28">
      <w:pPr>
        <w:pStyle w:val="Numbersforbills"/>
      </w:pPr>
    </w:p>
    <w:p w:rsidR="00685D28" w:rsidRDefault="00685D28" w:rsidP="0068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D28" w:rsidRDefault="00685D28" w:rsidP="0068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D28" w:rsidRDefault="00685D28" w:rsidP="0068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D28" w:rsidRDefault="00685D28" w:rsidP="0068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D28" w:rsidRDefault="00685D28" w:rsidP="0068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10C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06F8F" w:rsidRDefault="00306F8F" w:rsidP="0030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A7FB7">
        <w:rPr>
          <w:color w:val="000000" w:themeColor="text1"/>
          <w:u w:color="000000" w:themeColor="text1"/>
        </w:rPr>
        <w:t>TO AMEND SECTION</w:t>
      </w:r>
      <w:r w:rsidR="00EE23F1">
        <w:rPr>
          <w:color w:val="000000" w:themeColor="text1"/>
          <w:u w:color="000000" w:themeColor="text1"/>
        </w:rPr>
        <w:t>S</w:t>
      </w:r>
      <w:r w:rsidRPr="004A7FB7">
        <w:rPr>
          <w:color w:val="000000" w:themeColor="text1"/>
          <w:u w:color="000000" w:themeColor="text1"/>
        </w:rPr>
        <w:t xml:space="preserve"> 44</w:t>
      </w:r>
      <w:r w:rsidR="00035B11">
        <w:rPr>
          <w:color w:val="000000" w:themeColor="text1"/>
          <w:u w:color="000000" w:themeColor="text1"/>
        </w:rPr>
        <w:noBreakHyphen/>
      </w:r>
      <w:r w:rsidRPr="004A7FB7">
        <w:rPr>
          <w:color w:val="000000" w:themeColor="text1"/>
          <w:u w:color="000000" w:themeColor="text1"/>
        </w:rPr>
        <w:t>48</w:t>
      </w:r>
      <w:r w:rsidR="00035B11">
        <w:rPr>
          <w:color w:val="000000" w:themeColor="text1"/>
          <w:u w:color="000000" w:themeColor="text1"/>
        </w:rPr>
        <w:noBreakHyphen/>
      </w:r>
      <w:r w:rsidRPr="004A7FB7">
        <w:rPr>
          <w:color w:val="000000" w:themeColor="text1"/>
          <w:u w:color="000000" w:themeColor="text1"/>
        </w:rPr>
        <w:t>80</w:t>
      </w:r>
      <w:r w:rsidR="00EE23F1">
        <w:rPr>
          <w:color w:val="000000" w:themeColor="text1"/>
          <w:u w:color="000000" w:themeColor="text1"/>
        </w:rPr>
        <w:t>, 44</w:t>
      </w:r>
      <w:r w:rsidR="00035B11">
        <w:rPr>
          <w:color w:val="000000" w:themeColor="text1"/>
          <w:u w:color="000000" w:themeColor="text1"/>
        </w:rPr>
        <w:noBreakHyphen/>
      </w:r>
      <w:r w:rsidR="00EE23F1">
        <w:rPr>
          <w:color w:val="000000" w:themeColor="text1"/>
          <w:u w:color="000000" w:themeColor="text1"/>
        </w:rPr>
        <w:t>48</w:t>
      </w:r>
      <w:r w:rsidR="00035B11">
        <w:rPr>
          <w:color w:val="000000" w:themeColor="text1"/>
          <w:u w:color="000000" w:themeColor="text1"/>
        </w:rPr>
        <w:noBreakHyphen/>
      </w:r>
      <w:r w:rsidR="00EE23F1">
        <w:rPr>
          <w:color w:val="000000" w:themeColor="text1"/>
          <w:u w:color="000000" w:themeColor="text1"/>
        </w:rPr>
        <w:t>90, 44</w:t>
      </w:r>
      <w:r w:rsidR="00035B11">
        <w:rPr>
          <w:color w:val="000000" w:themeColor="text1"/>
          <w:u w:color="000000" w:themeColor="text1"/>
        </w:rPr>
        <w:noBreakHyphen/>
      </w:r>
      <w:r w:rsidR="00EE23F1">
        <w:rPr>
          <w:color w:val="000000" w:themeColor="text1"/>
          <w:u w:color="000000" w:themeColor="text1"/>
        </w:rPr>
        <w:t>48</w:t>
      </w:r>
      <w:r w:rsidR="00035B11">
        <w:rPr>
          <w:color w:val="000000" w:themeColor="text1"/>
          <w:u w:color="000000" w:themeColor="text1"/>
        </w:rPr>
        <w:noBreakHyphen/>
      </w:r>
      <w:r w:rsidR="00EE23F1">
        <w:rPr>
          <w:color w:val="000000" w:themeColor="text1"/>
          <w:u w:color="000000" w:themeColor="text1"/>
        </w:rPr>
        <w:t>110 AND 44</w:t>
      </w:r>
      <w:r w:rsidR="00035B11">
        <w:rPr>
          <w:color w:val="000000" w:themeColor="text1"/>
          <w:u w:color="000000" w:themeColor="text1"/>
        </w:rPr>
        <w:noBreakHyphen/>
      </w:r>
      <w:r w:rsidR="00EE23F1">
        <w:rPr>
          <w:color w:val="000000" w:themeColor="text1"/>
          <w:u w:color="000000" w:themeColor="text1"/>
        </w:rPr>
        <w:t>48</w:t>
      </w:r>
      <w:r w:rsidR="00035B11">
        <w:rPr>
          <w:color w:val="000000" w:themeColor="text1"/>
          <w:u w:color="000000" w:themeColor="text1"/>
        </w:rPr>
        <w:noBreakHyphen/>
      </w:r>
      <w:r w:rsidR="00EE23F1">
        <w:rPr>
          <w:color w:val="000000" w:themeColor="text1"/>
          <w:u w:color="000000" w:themeColor="text1"/>
        </w:rPr>
        <w:t>120</w:t>
      </w:r>
      <w:r w:rsidRPr="004A7FB7">
        <w:rPr>
          <w:color w:val="000000" w:themeColor="text1"/>
          <w:u w:color="000000" w:themeColor="text1"/>
        </w:rPr>
        <w:t>,</w:t>
      </w:r>
      <w:r w:rsidR="00FB492A">
        <w:rPr>
          <w:color w:val="000000" w:themeColor="text1"/>
          <w:u w:color="000000" w:themeColor="text1"/>
        </w:rPr>
        <w:t xml:space="preserve"> ALL</w:t>
      </w:r>
      <w:r w:rsidRPr="004A7FB7">
        <w:rPr>
          <w:color w:val="000000" w:themeColor="text1"/>
          <w:u w:color="000000" w:themeColor="text1"/>
        </w:rPr>
        <w:t xml:space="preserve"> AS AMENDED,</w:t>
      </w:r>
      <w:r w:rsidR="00EE23F1">
        <w:rPr>
          <w:color w:val="000000" w:themeColor="text1"/>
          <w:u w:color="000000" w:themeColor="text1"/>
        </w:rPr>
        <w:t xml:space="preserve"> CODE OF LAWS OF SOUTH CAROLINA, 1976, ALL</w:t>
      </w:r>
      <w:r w:rsidRPr="004A7FB7">
        <w:rPr>
          <w:color w:val="000000" w:themeColor="text1"/>
          <w:u w:color="000000" w:themeColor="text1"/>
        </w:rPr>
        <w:t xml:space="preserve"> RELATING</w:t>
      </w:r>
      <w:r w:rsidR="00FB492A">
        <w:rPr>
          <w:color w:val="000000" w:themeColor="text1"/>
          <w:u w:color="000000" w:themeColor="text1"/>
        </w:rPr>
        <w:t>,</w:t>
      </w:r>
      <w:r w:rsidR="00EE23F1">
        <w:rPr>
          <w:color w:val="000000" w:themeColor="text1"/>
          <w:u w:color="000000" w:themeColor="text1"/>
        </w:rPr>
        <w:t xml:space="preserve"> AMONG OTHER THINGS,</w:t>
      </w:r>
      <w:r w:rsidRPr="004A7FB7">
        <w:rPr>
          <w:color w:val="000000" w:themeColor="text1"/>
          <w:u w:color="000000" w:themeColor="text1"/>
        </w:rPr>
        <w:t xml:space="preserve"> TO THE EVALUATION OF A PERSON TO DETERMINE WHETHER HE</w:t>
      </w:r>
      <w:r w:rsidR="00EE23F1">
        <w:rPr>
          <w:color w:val="000000" w:themeColor="text1"/>
          <w:u w:color="000000" w:themeColor="text1"/>
        </w:rPr>
        <w:t xml:space="preserve"> IS A SEXUALLY VIOLENT PREDATOR, SO AS TO PROVIDE THAT THE COURT MAY REQUIRE THE PERSON TO COMPLETE CERTAIN PROCEDURES OR TESTS IF REQUESTED BY THE EXPERT CONDUCTING THE EVALUATION</w:t>
      </w:r>
      <w:r w:rsidRPr="004A7FB7">
        <w:rPr>
          <w:color w:val="000000" w:themeColor="text1"/>
          <w:u w:color="000000" w:themeColor="text1"/>
        </w:rPr>
        <w:t>.</w:t>
      </w:r>
    </w:p>
    <w:p w:rsidR="001A10C0" w:rsidRDefault="001A10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10C0" w:rsidRDefault="001A10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10C0" w:rsidRDefault="001A10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0C0" w:rsidRDefault="001A10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06F8F">
        <w:t>Section 44</w:t>
      </w:r>
      <w:r w:rsidR="00035B11">
        <w:noBreakHyphen/>
      </w:r>
      <w:r w:rsidR="00306F8F">
        <w:t>48</w:t>
      </w:r>
      <w:r w:rsidR="00035B11">
        <w:noBreakHyphen/>
      </w:r>
      <w:r w:rsidR="00306F8F">
        <w:t>80(D) of the 1976 Code, as last amended by Act 158 of 2010, is further amended to read:</w:t>
      </w:r>
    </w:p>
    <w:p w:rsidR="00306F8F" w:rsidRDefault="00306F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F8F" w:rsidRDefault="00306F8F" w:rsidP="0030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“(D)</w:t>
      </w:r>
      <w:r>
        <w:tab/>
      </w:r>
      <w:r w:rsidRPr="002F4EAB">
        <w:t xml:space="preserve">If the probable cause determination is made, the court </w:t>
      </w:r>
      <w:r w:rsidRPr="00FB492A">
        <w:rPr>
          <w:strike/>
        </w:rPr>
        <w:t>must</w:t>
      </w:r>
      <w:r w:rsidRPr="002F4EAB">
        <w:t xml:space="preserve"> </w:t>
      </w:r>
      <w:r w:rsidR="00FB492A">
        <w:rPr>
          <w:u w:val="single"/>
        </w:rPr>
        <w:t>shall</w:t>
      </w:r>
      <w:r w:rsidR="00FB492A">
        <w:t xml:space="preserve"> </w:t>
      </w:r>
      <w:r w:rsidRPr="002F4EAB">
        <w:t xml:space="preserve">direct that upon completion of the criminal sentence, the person must be transferred to a local or regional detention facility pending conclusion of the proceedings under this chapter.  The court </w:t>
      </w:r>
      <w:r w:rsidRPr="00FB492A">
        <w:rPr>
          <w:strike/>
        </w:rPr>
        <w:t>must</w:t>
      </w:r>
      <w:r w:rsidRPr="002F4EAB">
        <w:t xml:space="preserve"> </w:t>
      </w:r>
      <w:r w:rsidR="00FB492A">
        <w:rPr>
          <w:u w:val="single"/>
        </w:rPr>
        <w:t>shall</w:t>
      </w:r>
      <w:r w:rsidR="00FB492A">
        <w:t xml:space="preserve"> </w:t>
      </w:r>
      <w:r w:rsidRPr="002F4EAB">
        <w:t xml:space="preserve">further direct that the person be transported to an appropriate facility of the South Carolina Department of Mental Health for an evaluation as to whether the person is a sexually violent predator.  The </w:t>
      </w:r>
      <w:r w:rsidRPr="00C64541">
        <w:t>evaluation</w:t>
      </w:r>
      <w:r w:rsidRPr="002F4EAB">
        <w:t xml:space="preserve"> must be conducted by a </w:t>
      </w:r>
      <w:r w:rsidRPr="00C64541">
        <w:t xml:space="preserve">qualified expert appointed by the court </w:t>
      </w:r>
      <w:r w:rsidRPr="002F4EAB">
        <w:t xml:space="preserve">at the probable cause hearing. </w:t>
      </w:r>
      <w:r>
        <w:rPr>
          <w:u w:val="single"/>
        </w:rPr>
        <w:t>The court may require the person to complete any or all of the following procedures or tests if requested by</w:t>
      </w:r>
      <w:r w:rsidR="00FB492A">
        <w:rPr>
          <w:u w:val="single"/>
        </w:rPr>
        <w:t xml:space="preserve"> the</w:t>
      </w:r>
      <w:r w:rsidR="004D2CEF">
        <w:rPr>
          <w:u w:val="single"/>
        </w:rPr>
        <w:t xml:space="preserve"> expert</w:t>
      </w:r>
      <w:r>
        <w:rPr>
          <w:u w:val="single"/>
        </w:rPr>
        <w:t>:</w:t>
      </w:r>
    </w:p>
    <w:p w:rsidR="00306F8F" w:rsidRDefault="000A4792" w:rsidP="0030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4792">
        <w:tab/>
      </w:r>
      <w:r w:rsidRPr="000A4792">
        <w:tab/>
      </w:r>
      <w:r w:rsidR="00306F8F">
        <w:rPr>
          <w:u w:val="single"/>
        </w:rPr>
        <w:t>(1)</w:t>
      </w:r>
      <w:r w:rsidRPr="000A4792">
        <w:tab/>
      </w:r>
      <w:r w:rsidR="00306F8F">
        <w:rPr>
          <w:u w:val="single"/>
        </w:rPr>
        <w:t>a clinical interview</w:t>
      </w:r>
      <w:r w:rsidR="00035B11">
        <w:rPr>
          <w:u w:val="single"/>
        </w:rPr>
        <w:t>;</w:t>
      </w:r>
    </w:p>
    <w:p w:rsidR="00306F8F" w:rsidRDefault="000A4792" w:rsidP="0030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4792">
        <w:tab/>
      </w:r>
      <w:r w:rsidRPr="000A4792">
        <w:tab/>
      </w:r>
      <w:r w:rsidR="00306F8F">
        <w:rPr>
          <w:u w:val="single"/>
        </w:rPr>
        <w:t>(2)</w:t>
      </w:r>
      <w:r w:rsidRPr="000A4792">
        <w:tab/>
      </w:r>
      <w:r w:rsidR="00306F8F">
        <w:rPr>
          <w:u w:val="single"/>
        </w:rPr>
        <w:t>psychological testing;</w:t>
      </w:r>
    </w:p>
    <w:p w:rsidR="00306F8F" w:rsidRDefault="000A4792" w:rsidP="0030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4792">
        <w:tab/>
      </w:r>
      <w:r w:rsidRPr="000A4792">
        <w:tab/>
      </w:r>
      <w:r w:rsidR="00306F8F">
        <w:rPr>
          <w:u w:val="single"/>
        </w:rPr>
        <w:t>(3)</w:t>
      </w:r>
      <w:r w:rsidRPr="000A4792">
        <w:tab/>
      </w:r>
      <w:r w:rsidR="00306F8F">
        <w:rPr>
          <w:u w:val="single"/>
        </w:rPr>
        <w:t>plethysmograph testing;</w:t>
      </w:r>
    </w:p>
    <w:p w:rsidR="00306F8F" w:rsidRDefault="000A4792" w:rsidP="0030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4792">
        <w:tab/>
      </w:r>
      <w:r w:rsidRPr="000A4792">
        <w:tab/>
      </w:r>
      <w:r w:rsidR="00306F8F">
        <w:rPr>
          <w:u w:val="single"/>
        </w:rPr>
        <w:t>(4)</w:t>
      </w:r>
      <w:r w:rsidRPr="000A4792">
        <w:tab/>
      </w:r>
      <w:r w:rsidR="00306F8F">
        <w:rPr>
          <w:u w:val="single"/>
        </w:rPr>
        <w:t>polygraph testing</w:t>
      </w:r>
      <w:r w:rsidR="004D2CEF">
        <w:rPr>
          <w:u w:val="single"/>
        </w:rPr>
        <w:t>; and</w:t>
      </w:r>
    </w:p>
    <w:p w:rsidR="00306F8F" w:rsidRDefault="000A4792" w:rsidP="0030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4792">
        <w:tab/>
      </w:r>
      <w:r w:rsidR="004D2CEF">
        <w:tab/>
      </w:r>
      <w:r w:rsidR="004D2CEF">
        <w:rPr>
          <w:u w:val="single"/>
        </w:rPr>
        <w:t>(5)</w:t>
      </w:r>
      <w:r w:rsidR="004D2CEF">
        <w:tab/>
      </w:r>
      <w:r w:rsidR="00306F8F">
        <w:rPr>
          <w:u w:val="single"/>
        </w:rPr>
        <w:t>any other procedures and tests relevant to the evaluation.</w:t>
      </w:r>
    </w:p>
    <w:p w:rsidR="00306F8F" w:rsidRDefault="004D2CEF" w:rsidP="0030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306F8F" w:rsidRPr="002F4EAB">
        <w:t xml:space="preserve">The expert </w:t>
      </w:r>
      <w:r w:rsidR="00306F8F" w:rsidRPr="00FB492A">
        <w:rPr>
          <w:strike/>
        </w:rPr>
        <w:t>must</w:t>
      </w:r>
      <w:r w:rsidR="00306F8F" w:rsidRPr="002F4EAB">
        <w:t xml:space="preserve"> </w:t>
      </w:r>
      <w:r w:rsidR="00FB492A">
        <w:rPr>
          <w:u w:val="single"/>
        </w:rPr>
        <w:t>shall</w:t>
      </w:r>
      <w:r w:rsidR="00FB492A">
        <w:t xml:space="preserve"> </w:t>
      </w:r>
      <w:r w:rsidR="00306F8F" w:rsidRPr="002F4EAB">
        <w:t>complete the evaluation within sixty days after the completion of the probable cause hearing.  The court may grant one extension upon request of the expert and a showing of good cause.  Any further extensions only may be granted f</w:t>
      </w:r>
      <w:r w:rsidR="00306F8F">
        <w:t>or extraordinary circumstances.”</w:t>
      </w:r>
    </w:p>
    <w:p w:rsidR="00306F8F" w:rsidRDefault="00306F8F" w:rsidP="0030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6F8F" w:rsidRDefault="00306F8F" w:rsidP="0030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44</w:t>
      </w:r>
      <w:r w:rsidR="00035B11">
        <w:noBreakHyphen/>
      </w:r>
      <w:r>
        <w:t>48</w:t>
      </w:r>
      <w:r w:rsidR="00035B11">
        <w:noBreakHyphen/>
      </w:r>
      <w:r>
        <w:t>90(C) of the 1976 Code</w:t>
      </w:r>
      <w:r w:rsidR="004D2CEF">
        <w:t>, as last amended by Act 158 of 2010, is further amended to read:</w:t>
      </w:r>
    </w:p>
    <w:p w:rsidR="00306F8F" w:rsidRDefault="00306F8F" w:rsidP="0030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6F8F" w:rsidRDefault="00306F8F" w:rsidP="0030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“(C)</w:t>
      </w:r>
      <w:r>
        <w:tab/>
      </w:r>
      <w:r w:rsidRPr="002F4EAB">
        <w:t>Upon receipt of the evaluation issued by the court appointed expert as to whether the person is a sexually violent predator pursuant to Section 44</w:t>
      </w:r>
      <w:r w:rsidR="00035B11">
        <w:noBreakHyphen/>
      </w:r>
      <w:r w:rsidRPr="002F4EAB">
        <w:t>48</w:t>
      </w:r>
      <w:r w:rsidR="00035B11">
        <w:noBreakHyphen/>
      </w:r>
      <w:r w:rsidRPr="002F4EAB">
        <w:t xml:space="preserve">80(D), the person or the Attorney General </w:t>
      </w:r>
      <w:r w:rsidRPr="00C64541">
        <w:t>may retain a qualified expert to perform a subsequent examination.</w:t>
      </w:r>
      <w:r w:rsidRPr="002F4EAB">
        <w:t xml:space="preserve">  </w:t>
      </w:r>
      <w:r w:rsidRPr="00FB492A">
        <w:rPr>
          <w:strike/>
        </w:rPr>
        <w:t>All examiners are permitted to</w:t>
      </w:r>
      <w:r w:rsidR="00FB492A">
        <w:t xml:space="preserve"> </w:t>
      </w:r>
      <w:r w:rsidR="00FB492A">
        <w:rPr>
          <w:u w:val="single"/>
        </w:rPr>
        <w:t>The expert must</w:t>
      </w:r>
      <w:r w:rsidRPr="002F4EAB">
        <w:t xml:space="preserve"> have reasonable access to the person for the purpose of the examination, as well as access to all relevant medical, psychological, criminal offense, and disciplinary records and reports.</w:t>
      </w:r>
      <w:r>
        <w:t xml:space="preserve"> </w:t>
      </w:r>
      <w:r>
        <w:rPr>
          <w:u w:val="single"/>
        </w:rPr>
        <w:t xml:space="preserve">The court may require the person to complete any or all of the following procedures or tests if requested by the </w:t>
      </w:r>
      <w:r w:rsidR="004D2CEF">
        <w:rPr>
          <w:u w:val="single"/>
        </w:rPr>
        <w:t>expert</w:t>
      </w:r>
      <w:r>
        <w:rPr>
          <w:u w:val="single"/>
        </w:rPr>
        <w:t>:</w:t>
      </w:r>
    </w:p>
    <w:p w:rsidR="00306F8F" w:rsidRDefault="000A4792" w:rsidP="0030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4792">
        <w:tab/>
      </w:r>
      <w:r w:rsidRPr="000A4792">
        <w:tab/>
      </w:r>
      <w:r w:rsidR="00306F8F">
        <w:rPr>
          <w:u w:val="single"/>
        </w:rPr>
        <w:t>(1)</w:t>
      </w:r>
      <w:r w:rsidRPr="000A4792">
        <w:tab/>
      </w:r>
      <w:r w:rsidR="00306F8F">
        <w:rPr>
          <w:u w:val="single"/>
        </w:rPr>
        <w:t>a clinical interview</w:t>
      </w:r>
      <w:r w:rsidR="00035B11">
        <w:rPr>
          <w:u w:val="single"/>
        </w:rPr>
        <w:t>;</w:t>
      </w:r>
    </w:p>
    <w:p w:rsidR="00306F8F" w:rsidRDefault="000A4792" w:rsidP="0030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4792">
        <w:tab/>
      </w:r>
      <w:r w:rsidRPr="000A4792">
        <w:tab/>
      </w:r>
      <w:r w:rsidR="00306F8F">
        <w:rPr>
          <w:u w:val="single"/>
        </w:rPr>
        <w:t>(2)</w:t>
      </w:r>
      <w:r w:rsidRPr="000A4792">
        <w:tab/>
      </w:r>
      <w:r w:rsidR="00306F8F">
        <w:rPr>
          <w:u w:val="single"/>
        </w:rPr>
        <w:t>psychological testing;</w:t>
      </w:r>
    </w:p>
    <w:p w:rsidR="00306F8F" w:rsidRDefault="000A4792" w:rsidP="0030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4792">
        <w:tab/>
      </w:r>
      <w:r w:rsidRPr="000A4792">
        <w:tab/>
      </w:r>
      <w:r w:rsidR="00306F8F">
        <w:rPr>
          <w:u w:val="single"/>
        </w:rPr>
        <w:t>(3)</w:t>
      </w:r>
      <w:r w:rsidRPr="000A4792">
        <w:tab/>
      </w:r>
      <w:r w:rsidR="00306F8F">
        <w:rPr>
          <w:u w:val="single"/>
        </w:rPr>
        <w:t>plethysmograph testing;</w:t>
      </w:r>
    </w:p>
    <w:p w:rsidR="00306F8F" w:rsidRDefault="000A4792" w:rsidP="0030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4792">
        <w:tab/>
      </w:r>
      <w:r w:rsidRPr="000A4792">
        <w:tab/>
      </w:r>
      <w:r w:rsidR="00306F8F">
        <w:rPr>
          <w:u w:val="single"/>
        </w:rPr>
        <w:t>(4)</w:t>
      </w:r>
      <w:r w:rsidRPr="000A4792">
        <w:tab/>
      </w:r>
      <w:r w:rsidR="00306F8F">
        <w:rPr>
          <w:u w:val="single"/>
        </w:rPr>
        <w:t>polygraph testing</w:t>
      </w:r>
      <w:r w:rsidR="004D2CEF">
        <w:rPr>
          <w:u w:val="single"/>
        </w:rPr>
        <w:t>; and</w:t>
      </w:r>
    </w:p>
    <w:p w:rsidR="00306F8F" w:rsidRDefault="000A4792" w:rsidP="0030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4792">
        <w:tab/>
      </w:r>
      <w:r w:rsidR="004D2CEF">
        <w:tab/>
      </w:r>
      <w:r w:rsidR="004D2CEF">
        <w:rPr>
          <w:u w:val="single"/>
        </w:rPr>
        <w:t>(5)</w:t>
      </w:r>
      <w:r w:rsidR="00035B11" w:rsidRPr="00035B11">
        <w:tab/>
      </w:r>
      <w:r w:rsidR="00306F8F">
        <w:rPr>
          <w:u w:val="single"/>
        </w:rPr>
        <w:t>any other procedures and tests relevant to the evaluation.</w:t>
      </w:r>
    </w:p>
    <w:p w:rsidR="00306F8F" w:rsidRDefault="004D2CEF" w:rsidP="0030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06F8F" w:rsidRPr="002F4EAB">
        <w:t xml:space="preserve">In the case of an indigent person who would like an expert of his own choosing, the court </w:t>
      </w:r>
      <w:r w:rsidR="00306F8F" w:rsidRPr="00FB492A">
        <w:rPr>
          <w:strike/>
        </w:rPr>
        <w:t>must</w:t>
      </w:r>
      <w:r w:rsidR="00306F8F" w:rsidRPr="002F4EAB">
        <w:t xml:space="preserve"> </w:t>
      </w:r>
      <w:r w:rsidR="00FB492A">
        <w:rPr>
          <w:u w:val="single"/>
        </w:rPr>
        <w:t>shall</w:t>
      </w:r>
      <w:r w:rsidR="00FB492A">
        <w:t xml:space="preserve"> </w:t>
      </w:r>
      <w:r w:rsidR="00306F8F" w:rsidRPr="002F4EAB">
        <w:t>determine whether the services are necessary.  If the court determines that the services are necessary and the expert</w:t>
      </w:r>
      <w:r w:rsidR="00035B11" w:rsidRPr="00035B11">
        <w:t>’</w:t>
      </w:r>
      <w:r w:rsidR="00306F8F" w:rsidRPr="002F4EAB">
        <w:t xml:space="preserve">s requested compensation for the services is reasonable, the court </w:t>
      </w:r>
      <w:r w:rsidR="00306F8F" w:rsidRPr="00FB492A">
        <w:rPr>
          <w:strike/>
        </w:rPr>
        <w:t>must</w:t>
      </w:r>
      <w:r w:rsidR="00306F8F" w:rsidRPr="002F4EAB">
        <w:t xml:space="preserve"> </w:t>
      </w:r>
      <w:r w:rsidR="00FB492A">
        <w:rPr>
          <w:u w:val="single"/>
        </w:rPr>
        <w:t>shall</w:t>
      </w:r>
      <w:r w:rsidR="00FB492A">
        <w:t xml:space="preserve"> </w:t>
      </w:r>
      <w:r w:rsidR="00306F8F" w:rsidRPr="002F4EAB">
        <w:t>assist the person in obtaining the expert to perform an examination or participate in the trial on the person</w:t>
      </w:r>
      <w:r w:rsidR="00035B11" w:rsidRPr="00035B11">
        <w:t>’</w:t>
      </w:r>
      <w:r w:rsidR="00306F8F" w:rsidRPr="002F4EAB">
        <w:t xml:space="preserve">s behalf.  The court </w:t>
      </w:r>
      <w:r w:rsidR="00306F8F" w:rsidRPr="00FB492A">
        <w:rPr>
          <w:strike/>
        </w:rPr>
        <w:t>must</w:t>
      </w:r>
      <w:r w:rsidR="00306F8F" w:rsidRPr="002F4EAB">
        <w:t xml:space="preserve"> </w:t>
      </w:r>
      <w:r w:rsidR="00FB492A">
        <w:rPr>
          <w:u w:val="single"/>
        </w:rPr>
        <w:t>shall</w:t>
      </w:r>
      <w:r w:rsidR="00FB492A">
        <w:t xml:space="preserve"> </w:t>
      </w:r>
      <w:r w:rsidR="00306F8F" w:rsidRPr="002F4EAB">
        <w:t>approve payment for the services upon the</w:t>
      </w:r>
      <w:r w:rsidR="00964059">
        <w:t xml:space="preserve"> </w:t>
      </w:r>
      <w:r w:rsidR="00964059">
        <w:rPr>
          <w:u w:val="single"/>
        </w:rPr>
        <w:t>expert</w:t>
      </w:r>
      <w:r w:rsidR="00306F8F" w:rsidRPr="002F4EAB">
        <w:t xml:space="preserve"> filing </w:t>
      </w:r>
      <w:r w:rsidR="00306F8F" w:rsidRPr="00FB492A">
        <w:rPr>
          <w:strike/>
        </w:rPr>
        <w:t>of</w:t>
      </w:r>
      <w:r w:rsidR="00306F8F" w:rsidRPr="002F4EAB">
        <w:t xml:space="preserve"> a certified claim for compensation supported by a written statement specifying the time expended, services rendered, expenses incurred on behalf of the person, and compensation received in the case or for the same services from any other source.</w:t>
      </w:r>
      <w:r w:rsidR="00306F8F">
        <w:t>”</w:t>
      </w:r>
    </w:p>
    <w:p w:rsidR="00306F8F" w:rsidRDefault="00306F8F" w:rsidP="0030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6F8F" w:rsidRDefault="00306F8F" w:rsidP="0030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44</w:t>
      </w:r>
      <w:r w:rsidR="00035B11">
        <w:noBreakHyphen/>
      </w:r>
      <w:r>
        <w:t>48</w:t>
      </w:r>
      <w:r w:rsidR="00035B11">
        <w:noBreakHyphen/>
      </w:r>
      <w:r>
        <w:t>110 of the 1976 Code</w:t>
      </w:r>
      <w:r w:rsidR="004D2CEF">
        <w:t>, as last amended by Act 176 of 2004,</w:t>
      </w:r>
      <w:r>
        <w:t xml:space="preserve"> is</w:t>
      </w:r>
      <w:r w:rsidR="004D2CEF">
        <w:t xml:space="preserve"> further</w:t>
      </w:r>
      <w:r>
        <w:t xml:space="preserve"> amended to read:</w:t>
      </w:r>
    </w:p>
    <w:p w:rsidR="00306F8F" w:rsidRDefault="00306F8F" w:rsidP="0030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4792" w:rsidRDefault="00306F8F" w:rsidP="000A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44</w:t>
      </w:r>
      <w:r w:rsidR="00035B11">
        <w:noBreakHyphen/>
      </w:r>
      <w:r>
        <w:t>48</w:t>
      </w:r>
      <w:r w:rsidR="00035B11">
        <w:noBreakHyphen/>
      </w:r>
      <w:r>
        <w:t>110.</w:t>
      </w:r>
      <w:r>
        <w:tab/>
      </w:r>
      <w:r w:rsidRPr="002F4EAB">
        <w:t>A person committed pursuant to this chapter must have an examination of his mental condition performed once every year.  The person may retain or, if the person is indigent and so requests, the court may appoint a qualified expert to examine the person, and the expert must have access to all medical, psychological, criminal offense, and disciplinary records and reports concerning the person.</w:t>
      </w:r>
      <w:r w:rsidR="000A4792">
        <w:t xml:space="preserve"> </w:t>
      </w:r>
      <w:r w:rsidR="000A4792">
        <w:rPr>
          <w:u w:val="single"/>
        </w:rPr>
        <w:t xml:space="preserve">The court may require the person to complete any or all of the following procedures or tests if requested by the </w:t>
      </w:r>
      <w:r w:rsidR="004D2CEF">
        <w:rPr>
          <w:u w:val="single"/>
        </w:rPr>
        <w:t>expert</w:t>
      </w:r>
      <w:r w:rsidR="000A4792">
        <w:rPr>
          <w:u w:val="single"/>
        </w:rPr>
        <w:t>:</w:t>
      </w:r>
    </w:p>
    <w:p w:rsidR="000A4792" w:rsidRDefault="000A4792" w:rsidP="000A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4792">
        <w:tab/>
      </w:r>
      <w:r w:rsidRPr="000A4792">
        <w:tab/>
      </w:r>
      <w:r>
        <w:rPr>
          <w:u w:val="single"/>
        </w:rPr>
        <w:t>(1)</w:t>
      </w:r>
      <w:r w:rsidRPr="000A4792">
        <w:tab/>
      </w:r>
      <w:r>
        <w:rPr>
          <w:u w:val="single"/>
        </w:rPr>
        <w:t>a clinical interview</w:t>
      </w:r>
      <w:r w:rsidR="00035B11">
        <w:rPr>
          <w:u w:val="single"/>
        </w:rPr>
        <w:t>;</w:t>
      </w:r>
    </w:p>
    <w:p w:rsidR="000A4792" w:rsidRDefault="000A4792" w:rsidP="000A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4792">
        <w:tab/>
      </w:r>
      <w:r w:rsidRPr="000A4792">
        <w:tab/>
      </w:r>
      <w:r>
        <w:rPr>
          <w:u w:val="single"/>
        </w:rPr>
        <w:t>(2)</w:t>
      </w:r>
      <w:r w:rsidRPr="000A4792">
        <w:tab/>
      </w:r>
      <w:r>
        <w:rPr>
          <w:u w:val="single"/>
        </w:rPr>
        <w:t>psychological testing;</w:t>
      </w:r>
    </w:p>
    <w:p w:rsidR="000A4792" w:rsidRDefault="000A4792" w:rsidP="000A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4792">
        <w:tab/>
      </w:r>
      <w:r w:rsidRPr="000A4792">
        <w:tab/>
      </w:r>
      <w:r>
        <w:rPr>
          <w:u w:val="single"/>
        </w:rPr>
        <w:t>(3)</w:t>
      </w:r>
      <w:r w:rsidRPr="000A4792">
        <w:tab/>
      </w:r>
      <w:r>
        <w:rPr>
          <w:u w:val="single"/>
        </w:rPr>
        <w:t>plethysmograph testing;</w:t>
      </w:r>
    </w:p>
    <w:p w:rsidR="000A4792" w:rsidRDefault="000A4792" w:rsidP="000A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4792">
        <w:tab/>
      </w:r>
      <w:r w:rsidRPr="000A4792">
        <w:tab/>
      </w:r>
      <w:r>
        <w:rPr>
          <w:u w:val="single"/>
        </w:rPr>
        <w:t>(4)</w:t>
      </w:r>
      <w:r w:rsidRPr="000A4792">
        <w:tab/>
      </w:r>
      <w:r>
        <w:rPr>
          <w:u w:val="single"/>
        </w:rPr>
        <w:t>polygraph testing</w:t>
      </w:r>
      <w:r w:rsidR="004D2CEF">
        <w:rPr>
          <w:u w:val="single"/>
        </w:rPr>
        <w:t>; and</w:t>
      </w:r>
    </w:p>
    <w:p w:rsidR="000A4792" w:rsidRDefault="000A4792" w:rsidP="000A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4792">
        <w:tab/>
      </w:r>
      <w:r w:rsidR="004D2CEF">
        <w:tab/>
      </w:r>
      <w:r w:rsidR="004D2CEF">
        <w:rPr>
          <w:u w:val="single"/>
        </w:rPr>
        <w:t>(5)</w:t>
      </w:r>
      <w:r w:rsidR="00035B11" w:rsidRPr="00035B11">
        <w:tab/>
      </w:r>
      <w:r>
        <w:rPr>
          <w:u w:val="single"/>
        </w:rPr>
        <w:t>any other procedures and tests relevant to the evaluation.</w:t>
      </w:r>
    </w:p>
    <w:p w:rsidR="00306F8F" w:rsidRPr="002F4EAB" w:rsidRDefault="004D2CEF" w:rsidP="0030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06F8F" w:rsidRPr="002F4EAB">
        <w:t xml:space="preserve">The annual report must be provided to the court which committed the person pursuant to this chapter, the Attorney General, the solicitor who prosecuted the person, and the multidisciplinary team.  The court </w:t>
      </w:r>
      <w:r w:rsidR="00306F8F" w:rsidRPr="00FB492A">
        <w:rPr>
          <w:strike/>
        </w:rPr>
        <w:t>must</w:t>
      </w:r>
      <w:r w:rsidR="00306F8F" w:rsidRPr="002F4EAB">
        <w:t xml:space="preserve"> </w:t>
      </w:r>
      <w:r w:rsidR="00FB492A">
        <w:rPr>
          <w:u w:val="single"/>
        </w:rPr>
        <w:t>shall</w:t>
      </w:r>
      <w:r w:rsidR="00FB492A">
        <w:t xml:space="preserve"> </w:t>
      </w:r>
      <w:r w:rsidR="00306F8F" w:rsidRPr="002F4EAB">
        <w:t xml:space="preserve">conduct an annual hearing to review the status of the committed person.  The committed person is not prohibited from petitioning the court for release at this hearing.  The Director of the Department of Mental Health </w:t>
      </w:r>
      <w:r w:rsidR="00306F8F" w:rsidRPr="00FB492A">
        <w:rPr>
          <w:strike/>
        </w:rPr>
        <w:t>must</w:t>
      </w:r>
      <w:r w:rsidR="00306F8F" w:rsidRPr="002F4EAB">
        <w:t xml:space="preserve"> </w:t>
      </w:r>
      <w:r w:rsidR="00FB492A">
        <w:rPr>
          <w:u w:val="single"/>
        </w:rPr>
        <w:t>shall</w:t>
      </w:r>
      <w:r w:rsidR="00FB492A">
        <w:t xml:space="preserve"> </w:t>
      </w:r>
      <w:r w:rsidR="00306F8F" w:rsidRPr="002F4EAB">
        <w:t>provide the committed person with an annual written notice of the person</w:t>
      </w:r>
      <w:r w:rsidR="00035B11" w:rsidRPr="00035B11">
        <w:t>’</w:t>
      </w:r>
      <w:r w:rsidR="00306F8F" w:rsidRPr="002F4EAB">
        <w:t>s right to petition the court for release over the director</w:t>
      </w:r>
      <w:r w:rsidR="00035B11" w:rsidRPr="00035B11">
        <w:t>’</w:t>
      </w:r>
      <w:r w:rsidR="00306F8F" w:rsidRPr="002F4EAB">
        <w:t xml:space="preserve">s objection;  the notice must contain a waiver of rights.  The director </w:t>
      </w:r>
      <w:r w:rsidR="00306F8F" w:rsidRPr="00FB492A">
        <w:rPr>
          <w:strike/>
        </w:rPr>
        <w:t>must</w:t>
      </w:r>
      <w:r w:rsidR="00306F8F" w:rsidRPr="002F4EAB">
        <w:t xml:space="preserve"> </w:t>
      </w:r>
      <w:r w:rsidR="00FB492A">
        <w:rPr>
          <w:u w:val="single"/>
        </w:rPr>
        <w:t>shall</w:t>
      </w:r>
      <w:r w:rsidR="00FB492A">
        <w:t xml:space="preserve"> </w:t>
      </w:r>
      <w:r w:rsidR="00306F8F" w:rsidRPr="002F4EAB">
        <w:t>forward the notice and waiver form to the court with the annual report.  The committed person has a right to have an attorney represent him at the hearing, but the committed person is not entitled to be present at the hearing.  If the court determines that probable cause exists to believe that the person</w:t>
      </w:r>
      <w:r w:rsidR="00035B11" w:rsidRPr="00035B11">
        <w:t>’</w:t>
      </w:r>
      <w:r w:rsidR="00306F8F" w:rsidRPr="002F4EAB">
        <w:t xml:space="preserve">s mental abnormality or personality disorder has so changed that the person is safe to be at large and, if released, is not likely to commit acts of sexual violence, the court </w:t>
      </w:r>
      <w:r w:rsidR="00306F8F" w:rsidRPr="00FB492A">
        <w:rPr>
          <w:strike/>
        </w:rPr>
        <w:t>must</w:t>
      </w:r>
      <w:r w:rsidR="00306F8F" w:rsidRPr="002F4EAB">
        <w:t xml:space="preserve"> </w:t>
      </w:r>
      <w:r w:rsidR="00FB492A">
        <w:rPr>
          <w:u w:val="single"/>
        </w:rPr>
        <w:t>shall</w:t>
      </w:r>
      <w:r w:rsidR="00FB492A">
        <w:t xml:space="preserve"> </w:t>
      </w:r>
      <w:r w:rsidR="00306F8F" w:rsidRPr="002F4EAB">
        <w:t xml:space="preserve">schedule a trial on the issue.  At the trial, the committed person is entitled to be present and is entitled to the benefit of all constitutional protections that were afforded the person at the initial commitment proceeding.  The Attorney General </w:t>
      </w:r>
      <w:r w:rsidR="00306F8F" w:rsidRPr="00FB492A">
        <w:rPr>
          <w:strike/>
        </w:rPr>
        <w:t>must</w:t>
      </w:r>
      <w:r w:rsidR="00306F8F" w:rsidRPr="002F4EAB">
        <w:t xml:space="preserve"> </w:t>
      </w:r>
      <w:r w:rsidR="00FB492A">
        <w:rPr>
          <w:u w:val="single"/>
        </w:rPr>
        <w:t>shall</w:t>
      </w:r>
      <w:r w:rsidR="00FB492A">
        <w:t xml:space="preserve"> </w:t>
      </w:r>
      <w:r w:rsidR="00306F8F" w:rsidRPr="002F4EAB">
        <w:t xml:space="preserve">notify the victim of all proceedings.  The Attorney General </w:t>
      </w:r>
      <w:r w:rsidR="00306F8F" w:rsidRPr="00FB492A">
        <w:rPr>
          <w:strike/>
        </w:rPr>
        <w:t>must</w:t>
      </w:r>
      <w:r w:rsidR="00306F8F" w:rsidRPr="002F4EAB">
        <w:t xml:space="preserve"> </w:t>
      </w:r>
      <w:r w:rsidR="00FB492A">
        <w:rPr>
          <w:u w:val="single"/>
        </w:rPr>
        <w:t>shall</w:t>
      </w:r>
      <w:r w:rsidR="00FB492A">
        <w:t xml:space="preserve"> </w:t>
      </w:r>
      <w:r w:rsidR="00306F8F" w:rsidRPr="002F4EAB">
        <w:t>represent the State and has the right to have the committed person evaluated by qualified experts chosen by the State.  The trial must be before a jury if requested by either the person, the Attorney General, or the solicitor.  The committed person also has the right to have qualified experts evaluate the person on the person</w:t>
      </w:r>
      <w:r w:rsidR="00035B11" w:rsidRPr="00035B11">
        <w:t>’</w:t>
      </w:r>
      <w:r w:rsidR="00306F8F" w:rsidRPr="002F4EAB">
        <w:t xml:space="preserve">s behalf, and the court </w:t>
      </w:r>
      <w:r w:rsidR="00306F8F" w:rsidRPr="00FB492A">
        <w:rPr>
          <w:strike/>
        </w:rPr>
        <w:t>must</w:t>
      </w:r>
      <w:r w:rsidR="00306F8F" w:rsidRPr="002F4EAB">
        <w:t xml:space="preserve"> </w:t>
      </w:r>
      <w:r w:rsidR="00FB492A">
        <w:rPr>
          <w:u w:val="single"/>
        </w:rPr>
        <w:t>shall</w:t>
      </w:r>
      <w:r w:rsidR="00FB492A">
        <w:t xml:space="preserve"> </w:t>
      </w:r>
      <w:r w:rsidR="00306F8F" w:rsidRPr="002F4EAB">
        <w:t>appoint an expert if the person is indigent and requests the appointment.  The burden of proof at the trial is upon the State to prove beyond a reasonable doubt that the committed person</w:t>
      </w:r>
      <w:r w:rsidR="00035B11" w:rsidRPr="00035B11">
        <w:t>’</w:t>
      </w:r>
      <w:r w:rsidR="00306F8F" w:rsidRPr="002F4EAB">
        <w:t>s mental abnormality or personality disorder remains such that the person is not safe to be at large and, if released, is likely to engage in acts of sexual violence.</w:t>
      </w:r>
      <w:r w:rsidR="00306F8F">
        <w:t>”</w:t>
      </w:r>
    </w:p>
    <w:p w:rsidR="00306F8F" w:rsidRDefault="00306F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792" w:rsidRDefault="000A47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44</w:t>
      </w:r>
      <w:r w:rsidR="00035B11">
        <w:noBreakHyphen/>
      </w:r>
      <w:r>
        <w:t>48</w:t>
      </w:r>
      <w:r w:rsidR="00035B11">
        <w:noBreakHyphen/>
      </w:r>
      <w:r>
        <w:t>120(B) of the 1976 Code, as last amended by Act 158 of 2010, is further amended to read:</w:t>
      </w:r>
    </w:p>
    <w:p w:rsidR="000A4792" w:rsidRDefault="000A47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792" w:rsidRDefault="000A4792" w:rsidP="000A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sidRPr="002F4EAB">
        <w:t xml:space="preserve">The court, upon receipt of the petition for release, </w:t>
      </w:r>
      <w:r w:rsidRPr="00FB492A">
        <w:rPr>
          <w:strike/>
        </w:rPr>
        <w:t>must</w:t>
      </w:r>
      <w:r w:rsidRPr="002F4EAB">
        <w:t xml:space="preserve"> </w:t>
      </w:r>
      <w:r w:rsidR="00FB492A">
        <w:rPr>
          <w:u w:val="single"/>
        </w:rPr>
        <w:t>shall</w:t>
      </w:r>
      <w:r w:rsidR="00FB492A">
        <w:t xml:space="preserve"> </w:t>
      </w:r>
      <w:r w:rsidRPr="002F4EAB">
        <w:t xml:space="preserve">order a hearing within thirty days unless the Attorney General requests an examination by a </w:t>
      </w:r>
      <w:r w:rsidRPr="00C64541">
        <w:t>qualified expert</w:t>
      </w:r>
      <w:r w:rsidRPr="002F4EAB">
        <w:t xml:space="preserve"> as to whether the petitioner</w:t>
      </w:r>
      <w:r w:rsidR="00035B11" w:rsidRPr="00035B11">
        <w:t>’</w:t>
      </w:r>
      <w:r w:rsidRPr="002F4EAB">
        <w:t xml:space="preserve">s mental abnormality or personality disorder has so changed that the petitioner is safe to be at large and, if released, is not likely to commit acts of sexual violence, or the petitioner or the Attorney General requests a trial before a jury. </w:t>
      </w:r>
      <w:r>
        <w:rPr>
          <w:u w:val="single"/>
        </w:rPr>
        <w:t>The court may require the person to complete any or all of the following procedures or tests if requested by the e</w:t>
      </w:r>
      <w:r w:rsidR="00035B11">
        <w:rPr>
          <w:u w:val="single"/>
        </w:rPr>
        <w:t>xpert</w:t>
      </w:r>
      <w:r>
        <w:rPr>
          <w:u w:val="single"/>
        </w:rPr>
        <w:t>:</w:t>
      </w:r>
    </w:p>
    <w:p w:rsidR="000A4792" w:rsidRDefault="000A4792" w:rsidP="000A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4792">
        <w:tab/>
      </w:r>
      <w:r w:rsidRPr="000A4792">
        <w:tab/>
      </w:r>
      <w:r>
        <w:rPr>
          <w:u w:val="single"/>
        </w:rPr>
        <w:t>(1)</w:t>
      </w:r>
      <w:r w:rsidRPr="000A4792">
        <w:tab/>
      </w:r>
      <w:r>
        <w:rPr>
          <w:u w:val="single"/>
        </w:rPr>
        <w:t>a clinical interview</w:t>
      </w:r>
      <w:r w:rsidR="00035B11">
        <w:rPr>
          <w:u w:val="single"/>
        </w:rPr>
        <w:t>;</w:t>
      </w:r>
    </w:p>
    <w:p w:rsidR="000A4792" w:rsidRDefault="000A4792" w:rsidP="000A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4792">
        <w:tab/>
      </w:r>
      <w:r w:rsidRPr="000A4792">
        <w:tab/>
      </w:r>
      <w:r>
        <w:rPr>
          <w:u w:val="single"/>
        </w:rPr>
        <w:t>(2)</w:t>
      </w:r>
      <w:r w:rsidRPr="000A4792">
        <w:tab/>
      </w:r>
      <w:r>
        <w:rPr>
          <w:u w:val="single"/>
        </w:rPr>
        <w:t>psychological testing;</w:t>
      </w:r>
    </w:p>
    <w:p w:rsidR="000A4792" w:rsidRDefault="000A4792" w:rsidP="000A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4792">
        <w:tab/>
      </w:r>
      <w:r w:rsidRPr="000A4792">
        <w:tab/>
      </w:r>
      <w:r>
        <w:rPr>
          <w:u w:val="single"/>
        </w:rPr>
        <w:t>(3)</w:t>
      </w:r>
      <w:r w:rsidRPr="000A4792">
        <w:tab/>
      </w:r>
      <w:r>
        <w:rPr>
          <w:u w:val="single"/>
        </w:rPr>
        <w:t>plethysmograph testing;</w:t>
      </w:r>
    </w:p>
    <w:p w:rsidR="000A4792" w:rsidRDefault="000A4792" w:rsidP="000A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4792">
        <w:tab/>
      </w:r>
      <w:r w:rsidRPr="000A4792">
        <w:tab/>
      </w:r>
      <w:r>
        <w:rPr>
          <w:u w:val="single"/>
        </w:rPr>
        <w:t>(4)</w:t>
      </w:r>
      <w:r w:rsidRPr="000A4792">
        <w:tab/>
      </w:r>
      <w:r w:rsidR="00035B11">
        <w:rPr>
          <w:u w:val="single"/>
        </w:rPr>
        <w:t>polygraph testing; and</w:t>
      </w:r>
    </w:p>
    <w:p w:rsidR="000A4792" w:rsidRDefault="000A4792" w:rsidP="000A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A4792">
        <w:tab/>
      </w:r>
      <w:r w:rsidR="00035B11">
        <w:tab/>
      </w:r>
      <w:r w:rsidR="00035B11">
        <w:rPr>
          <w:u w:val="single"/>
        </w:rPr>
        <w:t>(5)</w:t>
      </w:r>
      <w:r w:rsidR="00035B11" w:rsidRPr="00035B11">
        <w:tab/>
      </w:r>
      <w:r>
        <w:rPr>
          <w:u w:val="single"/>
        </w:rPr>
        <w:t>any other procedures and tests relevant to the evaluation.</w:t>
      </w:r>
    </w:p>
    <w:p w:rsidR="000A4792" w:rsidRDefault="00035B11" w:rsidP="000A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A4792" w:rsidRPr="002F4EAB">
        <w:t xml:space="preserve">The Attorney General </w:t>
      </w:r>
      <w:r w:rsidR="000A4792" w:rsidRPr="00FB492A">
        <w:rPr>
          <w:strike/>
        </w:rPr>
        <w:t>must</w:t>
      </w:r>
      <w:r w:rsidR="000A4792" w:rsidRPr="002F4EAB">
        <w:t xml:space="preserve"> </w:t>
      </w:r>
      <w:r w:rsidR="00FB492A">
        <w:rPr>
          <w:u w:val="single"/>
        </w:rPr>
        <w:t>shall</w:t>
      </w:r>
      <w:r w:rsidR="00FB492A">
        <w:t xml:space="preserve"> </w:t>
      </w:r>
      <w:r w:rsidR="000A4792" w:rsidRPr="002F4EAB">
        <w:t>represent the State and has the right to have the petitioner examined by qualified experts chosen by the State.  If the Attorney General retains a qualified expert who concludes that the petitioner</w:t>
      </w:r>
      <w:r w:rsidRPr="00035B11">
        <w:t>’</w:t>
      </w:r>
      <w:r w:rsidR="000A4792" w:rsidRPr="002F4EAB">
        <w:t xml:space="preserve">s mental abnormality or personality disorder remains such that the petitioner is not safe to be at large and, if released, is likely to commit acts of sexual violence, the petitioner may retain a qualified expert of his own choosing to perform a subsequent examination.  </w:t>
      </w:r>
      <w:r w:rsidR="000A4792" w:rsidRPr="00FB492A">
        <w:rPr>
          <w:strike/>
        </w:rPr>
        <w:t>In the case of</w:t>
      </w:r>
      <w:r w:rsidR="00FB492A">
        <w:t xml:space="preserve"> </w:t>
      </w:r>
      <w:r w:rsidR="00FB492A">
        <w:rPr>
          <w:u w:val="single"/>
        </w:rPr>
        <w:t>If</w:t>
      </w:r>
      <w:r w:rsidR="000A4792" w:rsidRPr="002F4EAB">
        <w:t xml:space="preserve"> an indigent petitioner </w:t>
      </w:r>
      <w:r w:rsidR="000A4792" w:rsidRPr="00FB492A">
        <w:rPr>
          <w:strike/>
        </w:rPr>
        <w:t>who</w:t>
      </w:r>
      <w:r w:rsidR="000A4792" w:rsidRPr="002F4EAB">
        <w:t xml:space="preserve"> would like an expert of his own choosing, the court </w:t>
      </w:r>
      <w:r w:rsidR="000A4792" w:rsidRPr="00FB492A">
        <w:rPr>
          <w:strike/>
        </w:rPr>
        <w:t>must</w:t>
      </w:r>
      <w:r w:rsidR="000A4792" w:rsidRPr="002F4EAB">
        <w:t xml:space="preserve"> </w:t>
      </w:r>
      <w:r w:rsidR="00FB492A">
        <w:rPr>
          <w:u w:val="single"/>
        </w:rPr>
        <w:t>shall</w:t>
      </w:r>
      <w:r w:rsidR="00FB492A">
        <w:t xml:space="preserve"> </w:t>
      </w:r>
      <w:r w:rsidR="000A4792" w:rsidRPr="002F4EAB">
        <w:t>determine whether the services are necessary.  If the court determines that the services are necessary and the expert</w:t>
      </w:r>
      <w:r w:rsidRPr="00035B11">
        <w:t>’</w:t>
      </w:r>
      <w:r w:rsidR="000A4792" w:rsidRPr="002F4EAB">
        <w:t xml:space="preserve">s requested compensation for the services is reasonable, the court </w:t>
      </w:r>
      <w:r w:rsidR="000A4792" w:rsidRPr="00FB492A">
        <w:rPr>
          <w:strike/>
        </w:rPr>
        <w:t>must</w:t>
      </w:r>
      <w:r w:rsidR="000A4792" w:rsidRPr="002F4EAB">
        <w:t xml:space="preserve"> </w:t>
      </w:r>
      <w:r w:rsidR="00FB492A">
        <w:rPr>
          <w:u w:val="single"/>
        </w:rPr>
        <w:t>shall</w:t>
      </w:r>
      <w:r w:rsidR="00FB492A">
        <w:t xml:space="preserve"> </w:t>
      </w:r>
      <w:r w:rsidR="000A4792" w:rsidRPr="002F4EAB">
        <w:t>assist the petitioner in obtaining the expert to perform an examination or participate in the hearing or trial on the petitioner</w:t>
      </w:r>
      <w:r w:rsidRPr="00035B11">
        <w:t>’</w:t>
      </w:r>
      <w:r w:rsidR="000A4792" w:rsidRPr="002F4EAB">
        <w:t xml:space="preserve">s behalf.  The court </w:t>
      </w:r>
      <w:r w:rsidR="000A4792" w:rsidRPr="00FB492A">
        <w:rPr>
          <w:strike/>
        </w:rPr>
        <w:t>must</w:t>
      </w:r>
      <w:r w:rsidR="000A4792" w:rsidRPr="002F4EAB">
        <w:t xml:space="preserve"> </w:t>
      </w:r>
      <w:r w:rsidR="00FB492A">
        <w:rPr>
          <w:u w:val="single"/>
        </w:rPr>
        <w:t>shall</w:t>
      </w:r>
      <w:r w:rsidR="00FB492A">
        <w:t xml:space="preserve"> </w:t>
      </w:r>
      <w:r w:rsidR="000A4792" w:rsidRPr="002F4EAB">
        <w:t>approve payment for the services upon the</w:t>
      </w:r>
      <w:r w:rsidR="00FB492A">
        <w:t xml:space="preserve"> </w:t>
      </w:r>
      <w:r w:rsidR="00FB492A">
        <w:rPr>
          <w:u w:val="single"/>
        </w:rPr>
        <w:t>expert</w:t>
      </w:r>
      <w:r w:rsidR="000A4792" w:rsidRPr="002F4EAB">
        <w:t xml:space="preserve"> filing </w:t>
      </w:r>
      <w:r w:rsidR="000A4792" w:rsidRPr="00FB492A">
        <w:rPr>
          <w:strike/>
        </w:rPr>
        <w:t>of</w:t>
      </w:r>
      <w:r w:rsidR="000A4792" w:rsidRPr="002F4EAB">
        <w:t xml:space="preserve"> a certified claim for compensation supported by a written statement specifying the time expended, services rendered, expenses incurred on behalf of the petitioner, and compensation received in the case or for the same services from any other source.  The burden of proof is upon the Attorney General to show beyond a reasonable doubt that the petitioner</w:t>
      </w:r>
      <w:r w:rsidRPr="00035B11">
        <w:t>’</w:t>
      </w:r>
      <w:r w:rsidR="000A4792" w:rsidRPr="002F4EAB">
        <w:t>s mental abnormality or personality disorder remains such that the petitioner is not safe to be at large and, that if released, is likely to commit acts of sexual violence.</w:t>
      </w:r>
      <w:r w:rsidR="000A4792">
        <w:t>”</w:t>
      </w:r>
    </w:p>
    <w:p w:rsidR="001A10C0" w:rsidRDefault="001A10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10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A4792">
        <w:t>5</w:t>
      </w:r>
      <w:r>
        <w:t>.</w:t>
      </w:r>
      <w:r>
        <w:tab/>
        <w:t>This act takes effect upon approval by the Governor.</w:t>
      </w:r>
    </w:p>
    <w:p w:rsidR="009B1B93" w:rsidRDefault="00035B1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1B93" w:rsidRDefault="009B1B93" w:rsidP="003E7C64">
      <w:pPr>
        <w:suppressAutoHyphens/>
      </w:pPr>
    </w:p>
    <w:sectPr w:rsidR="009B1B93" w:rsidSect="003E7C6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6F8F" w:rsidRDefault="00306F8F" w:rsidP="009F0C77">
      <w:r>
        <w:separator/>
      </w:r>
    </w:p>
  </w:endnote>
  <w:endnote w:type="continuationSeparator" w:id="0">
    <w:p w:rsidR="00306F8F" w:rsidRDefault="00306F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4BEEB7F-7186-4067-B570-98B1BBEAFB33}"/>
    <w:embedBold r:id="rId2" w:fontKey="{201976F8-41A1-45FC-A986-0EDD1D5477A4}"/>
  </w:font>
  <w:font w:name="Calibri">
    <w:panose1 w:val="020F0502020204030204"/>
    <w:charset w:val="00"/>
    <w:family w:val="swiss"/>
    <w:pitch w:val="variable"/>
    <w:sig w:usb0="E10002FF" w:usb1="4000ACFF" w:usb2="00000009" w:usb3="00000000" w:csb0="0000019F" w:csb1="00000000"/>
    <w:embedRegular r:id="rId3" w:fontKey="{47748CFF-A63C-4572-9ED2-EFCAD2D9B686}"/>
  </w:font>
  <w:font w:name="Cambria">
    <w:panose1 w:val="02040503050406030204"/>
    <w:charset w:val="00"/>
    <w:family w:val="roman"/>
    <w:pitch w:val="variable"/>
    <w:sig w:usb0="E00002FF" w:usb1="400004FF" w:usb2="00000000" w:usb3="00000000" w:csb0="0000019F" w:csb1="00000000"/>
    <w:embedRegular r:id="rId4" w:fontKey="{69D3201E-3853-4BB9-9C7B-7B40D84641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C64" w:rsidRPr="009B1B93" w:rsidRDefault="003E7C64" w:rsidP="009B1B93">
    <w:pPr>
      <w:pStyle w:val="Footer"/>
      <w:tabs>
        <w:tab w:val="clear" w:pos="4680"/>
        <w:tab w:val="clear" w:pos="9360"/>
        <w:tab w:val="center" w:pos="2995"/>
      </w:tabs>
      <w:spacing w:before="120"/>
    </w:pPr>
    <w:r>
      <w:t>[3776]</w:t>
    </w:r>
    <w:r>
      <w:tab/>
    </w:r>
    <w:r w:rsidR="00BA7F46">
      <w:fldChar w:fldCharType="begin"/>
    </w:r>
    <w:r w:rsidR="00BA7F46">
      <w:instrText xml:space="preserve"> PAGE  \* MERGEFORMAT </w:instrText>
    </w:r>
    <w:r w:rsidR="00BA7F46">
      <w:fldChar w:fldCharType="separate"/>
    </w:r>
    <w:r w:rsidR="00EF0C03">
      <w:rPr>
        <w:noProof/>
      </w:rPr>
      <w:t>1</w:t>
    </w:r>
    <w:r w:rsidR="00BA7F4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6F8F" w:rsidRDefault="00306F8F" w:rsidP="009F0C77">
      <w:r>
        <w:separator/>
      </w:r>
    </w:p>
  </w:footnote>
  <w:footnote w:type="continuationSeparator" w:id="0">
    <w:p w:rsidR="00306F8F" w:rsidRDefault="00306F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59AC13"/>
    <w:docVar w:name="CoverBillType" w:val="b"/>
    <w:docVar w:name="docpath" w:val="L:\Council\bills\NBD\11159AC13.DOCX"/>
    <w:docVar w:name="dvBillNumber" w:val="3776"/>
    <w:docVar w:name="dvBillNumberPrefix" w:val="H. "/>
    <w:docVar w:name="dvOriginalBody" w:val="House"/>
    <w:docVar w:name="dvSteno" w:val="NBD"/>
    <w:docVar w:name="NameofBody" w:val="h"/>
    <w:docVar w:name="vgroup2" w:val="Council"/>
  </w:docVars>
  <w:rsids>
    <w:rsidRoot w:val="006170A5"/>
    <w:rsid w:val="00011869"/>
    <w:rsid w:val="00035B11"/>
    <w:rsid w:val="00090241"/>
    <w:rsid w:val="000A4792"/>
    <w:rsid w:val="000E1785"/>
    <w:rsid w:val="000F40FA"/>
    <w:rsid w:val="0010776B"/>
    <w:rsid w:val="00133E66"/>
    <w:rsid w:val="001435A3"/>
    <w:rsid w:val="001A10C0"/>
    <w:rsid w:val="001B0FF2"/>
    <w:rsid w:val="001D08F2"/>
    <w:rsid w:val="001D525B"/>
    <w:rsid w:val="001D7F4F"/>
    <w:rsid w:val="0021264F"/>
    <w:rsid w:val="002321B6"/>
    <w:rsid w:val="00250967"/>
    <w:rsid w:val="002543C8"/>
    <w:rsid w:val="00284AAE"/>
    <w:rsid w:val="002E5912"/>
    <w:rsid w:val="00301B21"/>
    <w:rsid w:val="00306F8F"/>
    <w:rsid w:val="00325348"/>
    <w:rsid w:val="0032732C"/>
    <w:rsid w:val="00336AD0"/>
    <w:rsid w:val="0037079A"/>
    <w:rsid w:val="003D01E8"/>
    <w:rsid w:val="003E5288"/>
    <w:rsid w:val="003E7C64"/>
    <w:rsid w:val="003F6D79"/>
    <w:rsid w:val="00401A2A"/>
    <w:rsid w:val="0041760A"/>
    <w:rsid w:val="00417C01"/>
    <w:rsid w:val="004809EE"/>
    <w:rsid w:val="004D2CEF"/>
    <w:rsid w:val="004E7D54"/>
    <w:rsid w:val="005273C6"/>
    <w:rsid w:val="00530A69"/>
    <w:rsid w:val="00545593"/>
    <w:rsid w:val="00577C6C"/>
    <w:rsid w:val="005A21B6"/>
    <w:rsid w:val="005C2FE2"/>
    <w:rsid w:val="005E2BC9"/>
    <w:rsid w:val="00605102"/>
    <w:rsid w:val="006148FA"/>
    <w:rsid w:val="006170A5"/>
    <w:rsid w:val="006215AA"/>
    <w:rsid w:val="00685D28"/>
    <w:rsid w:val="006913C9"/>
    <w:rsid w:val="0069470D"/>
    <w:rsid w:val="006E6335"/>
    <w:rsid w:val="00734F00"/>
    <w:rsid w:val="00794041"/>
    <w:rsid w:val="007A70AE"/>
    <w:rsid w:val="008362E8"/>
    <w:rsid w:val="008A1768"/>
    <w:rsid w:val="008F0F33"/>
    <w:rsid w:val="008F4429"/>
    <w:rsid w:val="0094021A"/>
    <w:rsid w:val="00964059"/>
    <w:rsid w:val="009B1B93"/>
    <w:rsid w:val="009B44AF"/>
    <w:rsid w:val="009C6A0B"/>
    <w:rsid w:val="009F0C77"/>
    <w:rsid w:val="009F4DD1"/>
    <w:rsid w:val="00A41684"/>
    <w:rsid w:val="00A64E80"/>
    <w:rsid w:val="00A72BCD"/>
    <w:rsid w:val="00A73156"/>
    <w:rsid w:val="00A741D9"/>
    <w:rsid w:val="00A833AB"/>
    <w:rsid w:val="00A9741D"/>
    <w:rsid w:val="00AD4B17"/>
    <w:rsid w:val="00B412D4"/>
    <w:rsid w:val="00BA7F46"/>
    <w:rsid w:val="00BE3C22"/>
    <w:rsid w:val="00BE5A03"/>
    <w:rsid w:val="00C0345E"/>
    <w:rsid w:val="00C21081"/>
    <w:rsid w:val="00C3483A"/>
    <w:rsid w:val="00C64541"/>
    <w:rsid w:val="00C74E9D"/>
    <w:rsid w:val="00C82FD3"/>
    <w:rsid w:val="00C92819"/>
    <w:rsid w:val="00CC6B7B"/>
    <w:rsid w:val="00CD2089"/>
    <w:rsid w:val="00D533F5"/>
    <w:rsid w:val="00D73A67"/>
    <w:rsid w:val="00D93AD8"/>
    <w:rsid w:val="00D970A9"/>
    <w:rsid w:val="00DF3845"/>
    <w:rsid w:val="00E41911"/>
    <w:rsid w:val="00E9117B"/>
    <w:rsid w:val="00E92EEF"/>
    <w:rsid w:val="00EC0A6B"/>
    <w:rsid w:val="00EE23F1"/>
    <w:rsid w:val="00EF0C03"/>
    <w:rsid w:val="00F01AC5"/>
    <w:rsid w:val="00F12A27"/>
    <w:rsid w:val="00F24442"/>
    <w:rsid w:val="00F50AE3"/>
    <w:rsid w:val="00F67CF1"/>
    <w:rsid w:val="00F840F0"/>
    <w:rsid w:val="00FB0D0D"/>
    <w:rsid w:val="00FB43B4"/>
    <w:rsid w:val="00FB492A"/>
    <w:rsid w:val="00FC66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A01D5D4-091E-454D-A39E-F8EC19301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E7C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3-07-13.docx" TargetMode="External"/><Relationship Id="rId3" Type="http://schemas.openxmlformats.org/officeDocument/2006/relationships/settings" Target="settings.xml"/><Relationship Id="rId7" Type="http://schemas.openxmlformats.org/officeDocument/2006/relationships/hyperlink" Target="file:///h:\HJ%20Archive\2013\03-07-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776_201303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F88AA-A29B-44E8-99D7-6AD6574B8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1451</Words>
  <Characters>8277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3776: Sexually violent predator - South Carolina Legislature Online</dc:title>
  <dc:creator>NikiDowney</dc:creator>
  <cp:lastModifiedBy>N Cumfer</cp:lastModifiedBy>
  <cp:revision>7</cp:revision>
  <dcterms:created xsi:type="dcterms:W3CDTF">2013-03-07T15:24:00Z</dcterms:created>
  <dcterms:modified xsi:type="dcterms:W3CDTF">2014-12-05T16:43:00Z</dcterms:modified>
</cp:coreProperties>
</file>