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37E5" w:rsidRDefault="001537E5" w:rsidP="001537E5">
      <w:pPr>
        <w:widowControl w:val="0"/>
        <w:jc w:val="center"/>
      </w:pPr>
      <w:r w:rsidRPr="001537E5">
        <w:rPr>
          <w:b/>
        </w:rPr>
        <w:t>South Carolina General Assembly</w:t>
      </w:r>
    </w:p>
    <w:p w:rsidR="001537E5" w:rsidRDefault="001537E5" w:rsidP="001537E5">
      <w:pPr>
        <w:widowControl w:val="0"/>
        <w:jc w:val="center"/>
      </w:pPr>
      <w:r>
        <w:t>120th Session, 2013-2014</w:t>
      </w:r>
    </w:p>
    <w:p w:rsidR="001537E5" w:rsidRDefault="001537E5" w:rsidP="001537E5">
      <w:pPr>
        <w:widowControl w:val="0"/>
        <w:jc w:val="left"/>
      </w:pPr>
    </w:p>
    <w:p w:rsidR="001537E5" w:rsidRDefault="001537E5" w:rsidP="001537E5">
      <w:pPr>
        <w:widowControl w:val="0"/>
        <w:jc w:val="left"/>
        <w:rPr>
          <w:b/>
        </w:rPr>
      </w:pPr>
      <w:r w:rsidRPr="001537E5">
        <w:rPr>
          <w:b/>
        </w:rPr>
        <w:t>H. 4360</w:t>
      </w:r>
    </w:p>
    <w:p w:rsidR="001537E5" w:rsidRDefault="001537E5" w:rsidP="001537E5">
      <w:pPr>
        <w:widowControl w:val="0"/>
        <w:jc w:val="left"/>
        <w:rPr>
          <w:b/>
        </w:rPr>
      </w:pPr>
    </w:p>
    <w:p w:rsidR="001537E5" w:rsidRDefault="001537E5" w:rsidP="001537E5">
      <w:pPr>
        <w:widowControl w:val="0"/>
        <w:jc w:val="left"/>
      </w:pPr>
      <w:r w:rsidRPr="001537E5">
        <w:rPr>
          <w:b/>
        </w:rPr>
        <w:t>STATUS INFORMATION</w:t>
      </w:r>
    </w:p>
    <w:p w:rsidR="001537E5" w:rsidRDefault="001537E5" w:rsidP="001537E5">
      <w:pPr>
        <w:widowControl w:val="0"/>
        <w:jc w:val="left"/>
      </w:pPr>
    </w:p>
    <w:p w:rsidR="001537E5" w:rsidRDefault="001537E5" w:rsidP="001537E5">
      <w:pPr>
        <w:widowControl w:val="0"/>
        <w:jc w:val="left"/>
      </w:pPr>
      <w:r>
        <w:t>General Bill</w:t>
      </w:r>
    </w:p>
    <w:p w:rsidR="001537E5" w:rsidRDefault="001537E5" w:rsidP="001537E5">
      <w:pPr>
        <w:widowControl w:val="0"/>
        <w:jc w:val="left"/>
      </w:pPr>
      <w:r>
        <w:t>Sponsors: Rep. Barfield</w:t>
      </w:r>
    </w:p>
    <w:p w:rsidR="001537E5" w:rsidRDefault="001537E5" w:rsidP="001537E5">
      <w:pPr>
        <w:widowControl w:val="0"/>
        <w:jc w:val="left"/>
      </w:pPr>
      <w:r>
        <w:t>Document Path: l:\council\bills\nl\13366sd14.docx</w:t>
      </w:r>
    </w:p>
    <w:p w:rsidR="002359C7" w:rsidRDefault="002359C7" w:rsidP="001537E5">
      <w:pPr>
        <w:widowControl w:val="0"/>
        <w:jc w:val="left"/>
      </w:pPr>
      <w:r>
        <w:t>Companion/Similar bill(s): 611</w:t>
      </w:r>
    </w:p>
    <w:p w:rsidR="001537E5" w:rsidRDefault="001537E5" w:rsidP="001537E5">
      <w:pPr>
        <w:widowControl w:val="0"/>
        <w:jc w:val="left"/>
      </w:pPr>
    </w:p>
    <w:p w:rsidR="00645710" w:rsidRDefault="00645710" w:rsidP="001537E5">
      <w:pPr>
        <w:widowControl w:val="0"/>
        <w:jc w:val="left"/>
      </w:pPr>
      <w:r>
        <w:t>Introduced in the House on January 14, 2014</w:t>
      </w:r>
    </w:p>
    <w:p w:rsidR="00645710" w:rsidRPr="00645710" w:rsidRDefault="00645710" w:rsidP="001537E5">
      <w:pPr>
        <w:widowControl w:val="0"/>
        <w:jc w:val="left"/>
      </w:pPr>
      <w:r>
        <w:t xml:space="preserve">Currently residing in the House Committee on </w:t>
      </w:r>
      <w:r w:rsidRPr="00645710">
        <w:rPr>
          <w:b/>
        </w:rPr>
        <w:t>Judiciary</w:t>
      </w:r>
    </w:p>
    <w:p w:rsidR="00645710" w:rsidRDefault="00645710" w:rsidP="001537E5">
      <w:pPr>
        <w:widowControl w:val="0"/>
        <w:jc w:val="left"/>
      </w:pPr>
    </w:p>
    <w:p w:rsidR="001537E5" w:rsidRDefault="001537E5" w:rsidP="001537E5">
      <w:pPr>
        <w:widowControl w:val="0"/>
        <w:jc w:val="left"/>
      </w:pPr>
      <w:r>
        <w:t xml:space="preserve">Summary: </w:t>
      </w:r>
      <w:r w:rsidR="00AC1DCB">
        <w:t>Minority Affairs Commission</w:t>
      </w:r>
    </w:p>
    <w:p w:rsidR="001537E5" w:rsidRDefault="001537E5" w:rsidP="001537E5">
      <w:pPr>
        <w:widowControl w:val="0"/>
        <w:jc w:val="left"/>
      </w:pPr>
    </w:p>
    <w:p w:rsidR="001537E5" w:rsidRDefault="001537E5" w:rsidP="001537E5">
      <w:pPr>
        <w:widowControl w:val="0"/>
        <w:jc w:val="left"/>
      </w:pPr>
    </w:p>
    <w:p w:rsidR="001537E5" w:rsidRDefault="001537E5" w:rsidP="001537E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537E5">
        <w:rPr>
          <w:b/>
        </w:rPr>
        <w:t>HISTORY OF LEGISLATIVE ACTIONS</w:t>
      </w:r>
    </w:p>
    <w:p w:rsidR="001537E5" w:rsidRDefault="001537E5" w:rsidP="001537E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537E5" w:rsidRPr="001537E5" w:rsidRDefault="001537E5" w:rsidP="001537E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537E5">
        <w:rPr>
          <w:u w:val="single"/>
        </w:rPr>
        <w:tab/>
        <w:t>Date</w:t>
      </w:r>
      <w:r w:rsidRPr="001537E5">
        <w:rPr>
          <w:u w:val="single"/>
        </w:rPr>
        <w:tab/>
        <w:t>Body</w:t>
      </w:r>
      <w:r w:rsidRPr="001537E5">
        <w:rPr>
          <w:u w:val="single"/>
        </w:rPr>
        <w:tab/>
        <w:t>Action Description with journal page number</w:t>
      </w:r>
      <w:r w:rsidRPr="001537E5">
        <w:rPr>
          <w:u w:val="single"/>
        </w:rPr>
        <w:tab/>
      </w:r>
      <w:bookmarkStart w:id="0" w:name="_GoBack"/>
      <w:bookmarkEnd w:id="0"/>
    </w:p>
    <w:p w:rsidR="00997065" w:rsidRDefault="00997065" w:rsidP="009970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12/3/2013</w:t>
      </w:r>
      <w:r>
        <w:tab/>
        <w:t>House</w:t>
      </w:r>
      <w:r>
        <w:tab/>
      </w:r>
      <w:r w:rsidRPr="002D3EC8">
        <w:t>Prefiled</w:t>
      </w:r>
    </w:p>
    <w:p w:rsidR="00997065" w:rsidRDefault="00997065" w:rsidP="009970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12/3/2013</w:t>
      </w:r>
      <w:r>
        <w:tab/>
        <w:t>House</w:t>
      </w:r>
      <w:r>
        <w:tab/>
      </w:r>
      <w:r w:rsidRPr="002D3EC8">
        <w:t xml:space="preserve">Referred to Committee on </w:t>
      </w:r>
      <w:r w:rsidRPr="002D3EC8">
        <w:rPr>
          <w:b/>
        </w:rPr>
        <w:t>Judiciary</w:t>
      </w:r>
    </w:p>
    <w:p w:rsidR="00997065" w:rsidRDefault="00997065" w:rsidP="009970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1/14/2014</w:t>
      </w:r>
      <w:r>
        <w:tab/>
        <w:t>House</w:t>
      </w:r>
      <w:r>
        <w:tab/>
      </w:r>
      <w:r w:rsidRPr="002D3EC8">
        <w:t>Introduced and read first time (</w:t>
      </w:r>
      <w:hyperlink r:id="rId7" w:history="1">
        <w:r w:rsidRPr="002D3EC8">
          <w:rPr>
            <w:rStyle w:val="Hyperlink"/>
          </w:rPr>
          <w:t>House Journal</w:t>
        </w:r>
        <w:r w:rsidRPr="002D3EC8">
          <w:rPr>
            <w:rStyle w:val="Hyperlink"/>
          </w:rPr>
          <w:noBreakHyphen/>
          <w:t>page 47</w:t>
        </w:r>
      </w:hyperlink>
      <w:r w:rsidRPr="002D3EC8">
        <w:t>)</w:t>
      </w:r>
    </w:p>
    <w:p w:rsidR="00997065" w:rsidRDefault="00997065" w:rsidP="009970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1/14/2014</w:t>
      </w:r>
      <w:r>
        <w:tab/>
        <w:t>House</w:t>
      </w:r>
      <w:r>
        <w:tab/>
      </w:r>
      <w:r w:rsidRPr="002D3EC8">
        <w:t>Ref</w:t>
      </w:r>
      <w:r>
        <w:t xml:space="preserve">erred to Committee on </w:t>
      </w:r>
      <w:r w:rsidRPr="002D3EC8">
        <w:rPr>
          <w:b/>
        </w:rPr>
        <w:t>Judiciary</w:t>
      </w:r>
      <w:r>
        <w:t xml:space="preserve"> </w:t>
      </w:r>
      <w:r w:rsidRPr="002D3EC8">
        <w:t>(</w:t>
      </w:r>
      <w:hyperlink r:id="rId8" w:history="1">
        <w:r w:rsidRPr="002D3EC8">
          <w:rPr>
            <w:rStyle w:val="Hyperlink"/>
          </w:rPr>
          <w:t>House Journal</w:t>
        </w:r>
        <w:r w:rsidRPr="002D3EC8">
          <w:rPr>
            <w:rStyle w:val="Hyperlink"/>
          </w:rPr>
          <w:noBreakHyphen/>
          <w:t>page 47</w:t>
        </w:r>
      </w:hyperlink>
      <w:r w:rsidRPr="002D3EC8">
        <w:t>)</w:t>
      </w:r>
    </w:p>
    <w:p w:rsidR="00997065" w:rsidRDefault="00997065" w:rsidP="009970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537E5" w:rsidRPr="001537E5" w:rsidRDefault="001537E5" w:rsidP="001537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537E5" w:rsidRDefault="001537E5" w:rsidP="001537E5">
      <w:pPr>
        <w:widowControl w:val="0"/>
        <w:jc w:val="left"/>
      </w:pPr>
      <w:r w:rsidRPr="001537E5">
        <w:rPr>
          <w:b/>
        </w:rPr>
        <w:t>VERSIONS OF THIS BILL</w:t>
      </w:r>
    </w:p>
    <w:p w:rsidR="001537E5" w:rsidRDefault="001537E5" w:rsidP="001537E5">
      <w:pPr>
        <w:widowControl w:val="0"/>
        <w:jc w:val="left"/>
      </w:pPr>
    </w:p>
    <w:p w:rsidR="001537E5" w:rsidRDefault="00132403" w:rsidP="001537E5">
      <w:pPr>
        <w:widowControl w:val="0"/>
        <w:jc w:val="left"/>
      </w:pPr>
      <w:hyperlink r:id="rId9" w:history="1">
        <w:r w:rsidR="001537E5">
          <w:rPr>
            <w:rStyle w:val="Hyperlink"/>
          </w:rPr>
          <w:t>12/3/2013</w:t>
        </w:r>
      </w:hyperlink>
    </w:p>
    <w:p w:rsidR="00B02A9E" w:rsidRDefault="00132403" w:rsidP="001537E5">
      <w:hyperlink r:id="rId10" w:history="1">
        <w:r w:rsidR="00B02A9E" w:rsidRPr="00B02A9E">
          <w:rPr>
            <w:rStyle w:val="Hyperlink"/>
          </w:rPr>
          <w:t>1/16/2014</w:t>
        </w:r>
      </w:hyperlink>
    </w:p>
    <w:p w:rsidR="001537E5" w:rsidRDefault="001537E5" w:rsidP="001537E5"/>
    <w:p w:rsidR="001537E5" w:rsidRDefault="001537E5" w:rsidP="001537E5">
      <w:pPr>
        <w:sectPr w:rsidR="001537E5" w:rsidSect="001537E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02A9E" w:rsidRDefault="00B02A9E" w:rsidP="00B70EA2">
      <w:pPr>
        <w:pStyle w:val="BillDots"/>
      </w:pPr>
    </w:p>
    <w:p w:rsidR="00B02A9E" w:rsidRDefault="00B02A9E" w:rsidP="00B70EA2">
      <w:pPr>
        <w:pStyle w:val="Numbersforbills"/>
      </w:pPr>
    </w:p>
    <w:p w:rsidR="00B02A9E" w:rsidRDefault="00B02A9E" w:rsidP="00B70E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2A9E" w:rsidRDefault="00B02A9E" w:rsidP="00B70E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2A9E" w:rsidRDefault="00B02A9E" w:rsidP="00B70E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2A9E" w:rsidRDefault="00B02A9E" w:rsidP="00B70E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2A9E" w:rsidRDefault="00B02A9E" w:rsidP="00B70E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2A9E" w:rsidRDefault="00B02A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2A9E" w:rsidRPr="00325348" w:rsidRDefault="00B02A9E" w:rsidP="005F1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B02A9E" w:rsidRDefault="00B02A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2A9E" w:rsidRPr="00006843" w:rsidRDefault="00B02A9E" w:rsidP="005B02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E303AF">
        <w:rPr>
          <w:color w:val="000000" w:themeColor="text1"/>
          <w:u w:color="000000" w:themeColor="text1"/>
        </w:rPr>
        <w:t>TO AMEND THE CODE OF LAWS OF SOUTH CAROLINA, 1976, BY ADDING SECTION 1</w:t>
      </w:r>
      <w:r>
        <w:rPr>
          <w:color w:val="000000" w:themeColor="text1"/>
          <w:u w:color="000000" w:themeColor="text1"/>
        </w:rPr>
        <w:noBreakHyphen/>
      </w:r>
      <w:r w:rsidRPr="00E303AF">
        <w:rPr>
          <w:color w:val="000000" w:themeColor="text1"/>
          <w:u w:color="000000" w:themeColor="text1"/>
        </w:rPr>
        <w:t>31</w:t>
      </w:r>
      <w:r>
        <w:rPr>
          <w:color w:val="000000" w:themeColor="text1"/>
          <w:u w:color="000000" w:themeColor="text1"/>
        </w:rPr>
        <w:noBreakHyphen/>
      </w:r>
      <w:r w:rsidRPr="00E303AF">
        <w:rPr>
          <w:color w:val="000000" w:themeColor="text1"/>
          <w:u w:color="000000" w:themeColor="text1"/>
        </w:rPr>
        <w:t>60 SO AS TO REQUIRE THAT THE COMMISSION FOR MINORITY AFFAIRS ELIMINATE ELIGIBILITY FOR A NATIVE AMERICAN INDIAN GROUP TO RECEIVE OFFICIAL R</w:t>
      </w:r>
      <w:r>
        <w:rPr>
          <w:color w:val="000000" w:themeColor="text1"/>
          <w:u w:color="000000" w:themeColor="text1"/>
        </w:rPr>
        <w:t>ECOGNIZED STATUS IN THIS STATE,</w:t>
      </w:r>
      <w:r w:rsidRPr="00E303AF">
        <w:rPr>
          <w:color w:val="000000" w:themeColor="text1"/>
          <w:u w:color="000000" w:themeColor="text1"/>
        </w:rPr>
        <w:t xml:space="preserve"> AND TO REQUIRE THAT THE COMMISSION FOR MINORITY AFFAIRS REVISE ITS REGULATIONS TO DELETE ANY PROCEDURES FOR RECOGNIZING A NATIVE AMERICAN INDIAN GROUP.</w:t>
      </w:r>
    </w:p>
    <w:p w:rsidR="00B02A9E" w:rsidRDefault="00B02A9E" w:rsidP="005B02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2A9E" w:rsidRPr="00393E8B" w:rsidRDefault="00B02A9E" w:rsidP="005B02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Arial"/>
          <w:bCs/>
          <w:color w:val="000000" w:themeColor="text1"/>
          <w:szCs w:val="24"/>
          <w:u w:color="000000" w:themeColor="text1"/>
        </w:rPr>
      </w:pPr>
      <w:r w:rsidRPr="00393E8B">
        <w:rPr>
          <w:rFonts w:eastAsia="Arial"/>
          <w:bCs/>
          <w:color w:val="000000" w:themeColor="text1"/>
          <w:szCs w:val="24"/>
          <w:u w:color="000000" w:themeColor="text1"/>
        </w:rPr>
        <w:t>Whereas, Chapter 139 of the South Carolina Code of Regulations provides for recognition of Native American Indian Groups;</w:t>
      </w:r>
      <w:r>
        <w:rPr>
          <w:rFonts w:eastAsia="Arial"/>
          <w:bCs/>
          <w:color w:val="000000" w:themeColor="text1"/>
          <w:szCs w:val="24"/>
          <w:u w:color="000000" w:themeColor="text1"/>
        </w:rPr>
        <w:t xml:space="preserve"> and</w:t>
      </w:r>
    </w:p>
    <w:p w:rsidR="00B02A9E" w:rsidRPr="00393E8B" w:rsidRDefault="00B02A9E" w:rsidP="005B02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Arial"/>
          <w:bCs/>
          <w:color w:val="000000" w:themeColor="text1"/>
          <w:szCs w:val="24"/>
          <w:u w:color="000000" w:themeColor="text1"/>
        </w:rPr>
      </w:pPr>
    </w:p>
    <w:p w:rsidR="00B02A9E" w:rsidRPr="00393E8B" w:rsidRDefault="00B02A9E" w:rsidP="005B02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 w:rsidRPr="00393E8B">
        <w:rPr>
          <w:rFonts w:eastAsia="Arial"/>
          <w:bCs/>
          <w:color w:val="000000" w:themeColor="text1"/>
          <w:szCs w:val="24"/>
          <w:u w:color="000000" w:themeColor="text1"/>
        </w:rPr>
        <w:t>Whereas, under the definition of “Native American Indian Group” found in Chapter 139, a group “</w:t>
      </w:r>
      <w:r w:rsidRPr="00393E8B">
        <w:rPr>
          <w:color w:val="000000" w:themeColor="text1"/>
          <w:szCs w:val="24"/>
          <w:u w:color="000000" w:themeColor="text1"/>
        </w:rPr>
        <w:t xml:space="preserve">means a number of individuals assembled together, which have different characteristics, interests, and behaviors that do not denote a separate ethnic and cultural heritage today, as they once did. </w:t>
      </w:r>
      <w:r>
        <w:rPr>
          <w:color w:val="000000" w:themeColor="text1"/>
          <w:szCs w:val="24"/>
          <w:u w:color="000000" w:themeColor="text1"/>
        </w:rPr>
        <w:t xml:space="preserve"> </w:t>
      </w:r>
      <w:r w:rsidRPr="00393E8B">
        <w:rPr>
          <w:color w:val="000000" w:themeColor="text1"/>
          <w:szCs w:val="24"/>
          <w:u w:color="000000" w:themeColor="text1"/>
        </w:rPr>
        <w:t xml:space="preserve">The group is composed of both Native American Indians and other ethnic races. </w:t>
      </w:r>
      <w:r>
        <w:rPr>
          <w:color w:val="000000" w:themeColor="text1"/>
          <w:szCs w:val="24"/>
          <w:u w:color="000000" w:themeColor="text1"/>
        </w:rPr>
        <w:t xml:space="preserve"> </w:t>
      </w:r>
      <w:r w:rsidRPr="00393E8B">
        <w:rPr>
          <w:color w:val="000000" w:themeColor="text1"/>
          <w:szCs w:val="24"/>
          <w:u w:color="000000" w:themeColor="text1"/>
        </w:rPr>
        <w:t>They are not all related to one another by blood.</w:t>
      </w:r>
      <w:r>
        <w:rPr>
          <w:color w:val="000000" w:themeColor="text1"/>
          <w:szCs w:val="24"/>
          <w:u w:color="000000" w:themeColor="text1"/>
        </w:rPr>
        <w:t xml:space="preserve"> </w:t>
      </w:r>
      <w:r w:rsidRPr="00393E8B">
        <w:rPr>
          <w:color w:val="000000" w:themeColor="text1"/>
          <w:szCs w:val="24"/>
          <w:u w:color="000000" w:themeColor="text1"/>
        </w:rPr>
        <w:t xml:space="preserve"> A tribal council and governmental authority unique to Native American Indians govern them”;</w:t>
      </w:r>
      <w:r>
        <w:rPr>
          <w:color w:val="000000" w:themeColor="text1"/>
          <w:szCs w:val="24"/>
          <w:u w:color="000000" w:themeColor="text1"/>
        </w:rPr>
        <w:t xml:space="preserve"> and</w:t>
      </w:r>
    </w:p>
    <w:p w:rsidR="00B02A9E" w:rsidRPr="00393E8B" w:rsidRDefault="00B02A9E" w:rsidP="005B02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Arial"/>
          <w:bCs/>
          <w:color w:val="000000" w:themeColor="text1"/>
          <w:szCs w:val="24"/>
          <w:u w:color="000000" w:themeColor="text1"/>
        </w:rPr>
      </w:pPr>
    </w:p>
    <w:p w:rsidR="00B02A9E" w:rsidRPr="00393E8B" w:rsidRDefault="00B02A9E" w:rsidP="005B02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Arial"/>
          <w:bCs/>
          <w:color w:val="000000" w:themeColor="text1"/>
          <w:szCs w:val="24"/>
          <w:u w:color="000000" w:themeColor="text1"/>
        </w:rPr>
      </w:pPr>
      <w:r w:rsidRPr="00393E8B">
        <w:rPr>
          <w:rFonts w:eastAsia="Arial"/>
          <w:bCs/>
          <w:color w:val="000000" w:themeColor="text1"/>
          <w:szCs w:val="24"/>
          <w:u w:color="000000" w:themeColor="text1"/>
        </w:rPr>
        <w:t>Whereas, while the number of entities that may be recognized as Native American Indian Tribes is finite while recognition of Native American Indian Groups is unlimited;</w:t>
      </w:r>
      <w:r>
        <w:rPr>
          <w:rFonts w:eastAsia="Arial"/>
          <w:bCs/>
          <w:color w:val="000000" w:themeColor="text1"/>
          <w:szCs w:val="24"/>
          <w:u w:color="000000" w:themeColor="text1"/>
        </w:rPr>
        <w:t xml:space="preserve"> and</w:t>
      </w:r>
    </w:p>
    <w:p w:rsidR="00B02A9E" w:rsidRPr="00393E8B" w:rsidRDefault="00B02A9E" w:rsidP="005B02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Arial"/>
          <w:bCs/>
          <w:color w:val="000000" w:themeColor="text1"/>
          <w:szCs w:val="24"/>
          <w:u w:color="000000" w:themeColor="text1"/>
        </w:rPr>
      </w:pPr>
    </w:p>
    <w:p w:rsidR="00B02A9E" w:rsidRPr="00393E8B" w:rsidRDefault="00B02A9E" w:rsidP="005B02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Arial"/>
          <w:bCs/>
          <w:color w:val="000000" w:themeColor="text1"/>
          <w:szCs w:val="24"/>
          <w:u w:color="000000" w:themeColor="text1"/>
        </w:rPr>
      </w:pPr>
      <w:r w:rsidRPr="00393E8B">
        <w:rPr>
          <w:rFonts w:eastAsia="Arial"/>
          <w:bCs/>
          <w:color w:val="000000" w:themeColor="text1"/>
          <w:szCs w:val="24"/>
          <w:u w:color="000000" w:themeColor="text1"/>
        </w:rPr>
        <w:t xml:space="preserve">Whereas, by continuing to recognize Native American Indian Groups, all of which are entitled membership on the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Advisory</w:t>
      </w:r>
      <w:r w:rsidRPr="00393E8B">
        <w:rPr>
          <w:rFonts w:eastAsia="Arial"/>
          <w:color w:val="000000" w:themeColor="text1"/>
          <w:spacing w:val="21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w w:val="107"/>
          <w:szCs w:val="24"/>
          <w:u w:color="000000" w:themeColor="text1"/>
        </w:rPr>
        <w:t>Committee</w:t>
      </w:r>
      <w:r w:rsidRPr="00393E8B">
        <w:rPr>
          <w:rFonts w:eastAsia="Arial"/>
          <w:color w:val="000000" w:themeColor="text1"/>
          <w:spacing w:val="-3"/>
          <w:w w:val="107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of</w:t>
      </w:r>
      <w:r w:rsidRPr="00393E8B">
        <w:rPr>
          <w:rFonts w:eastAsia="Arial"/>
          <w:color w:val="000000" w:themeColor="text1"/>
          <w:spacing w:val="20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the</w:t>
      </w:r>
      <w:r w:rsidRPr="00393E8B">
        <w:rPr>
          <w:rFonts w:eastAsia="Arial"/>
          <w:color w:val="000000" w:themeColor="text1"/>
          <w:spacing w:val="28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w w:val="103"/>
          <w:szCs w:val="24"/>
          <w:u w:color="000000" w:themeColor="text1"/>
        </w:rPr>
        <w:t xml:space="preserve">Commission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for</w:t>
      </w:r>
      <w:r w:rsidRPr="00393E8B">
        <w:rPr>
          <w:rFonts w:eastAsia="Arial"/>
          <w:color w:val="000000" w:themeColor="text1"/>
          <w:spacing w:val="34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w w:val="113"/>
          <w:szCs w:val="24"/>
          <w:u w:color="000000" w:themeColor="text1"/>
        </w:rPr>
        <w:t>Minority</w:t>
      </w:r>
      <w:r w:rsidRPr="00393E8B">
        <w:rPr>
          <w:rFonts w:eastAsia="Arial"/>
          <w:color w:val="000000" w:themeColor="text1"/>
          <w:spacing w:val="2"/>
          <w:w w:val="113"/>
          <w:szCs w:val="24"/>
          <w:u w:color="000000" w:themeColor="text1"/>
        </w:rPr>
        <w:t xml:space="preserve"> </w:t>
      </w:r>
      <w:r>
        <w:rPr>
          <w:rFonts w:eastAsia="Arial"/>
          <w:color w:val="000000" w:themeColor="text1"/>
          <w:szCs w:val="24"/>
          <w:u w:color="000000" w:themeColor="text1"/>
        </w:rPr>
        <w:t>Affairs, the number of g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roup members could easily outnumber and outvote the number of Tribe members on the Advisory Committee;</w:t>
      </w:r>
      <w:r>
        <w:rPr>
          <w:rFonts w:eastAsia="Arial"/>
          <w:color w:val="000000" w:themeColor="text1"/>
          <w:szCs w:val="24"/>
          <w:u w:color="000000" w:themeColor="text1"/>
        </w:rPr>
        <w:t xml:space="preserve"> and</w:t>
      </w:r>
    </w:p>
    <w:p w:rsidR="00B02A9E" w:rsidRPr="00393E8B" w:rsidRDefault="00B02A9E" w:rsidP="005B02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Arial"/>
          <w:bCs/>
          <w:color w:val="000000" w:themeColor="text1"/>
          <w:szCs w:val="24"/>
          <w:u w:color="000000" w:themeColor="text1"/>
        </w:rPr>
      </w:pPr>
    </w:p>
    <w:p w:rsidR="00B02A9E" w:rsidRPr="00393E8B" w:rsidRDefault="00B02A9E" w:rsidP="005B02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 w:rsidRPr="00393E8B">
        <w:rPr>
          <w:rFonts w:eastAsia="Arial"/>
          <w:color w:val="000000" w:themeColor="text1"/>
          <w:szCs w:val="24"/>
          <w:u w:color="000000" w:themeColor="text1"/>
        </w:rPr>
        <w:lastRenderedPageBreak/>
        <w:t>Whereas, the recognized Tribes of the</w:t>
      </w:r>
      <w:r w:rsidRPr="00393E8B">
        <w:rPr>
          <w:rFonts w:eastAsia="Arial"/>
          <w:color w:val="000000" w:themeColor="text1"/>
          <w:spacing w:val="-1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Beaver</w:t>
      </w:r>
      <w:r w:rsidRPr="00393E8B">
        <w:rPr>
          <w:rFonts w:eastAsia="Arial"/>
          <w:color w:val="000000" w:themeColor="text1"/>
          <w:spacing w:val="2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Creek</w:t>
      </w:r>
      <w:r w:rsidRPr="00393E8B">
        <w:rPr>
          <w:rFonts w:eastAsia="Arial"/>
          <w:color w:val="000000" w:themeColor="text1"/>
          <w:spacing w:val="1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Indians,</w:t>
      </w:r>
      <w:r w:rsidRPr="00393E8B">
        <w:rPr>
          <w:rFonts w:eastAsia="Arial"/>
          <w:color w:val="000000" w:themeColor="text1"/>
          <w:spacing w:val="-4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the Edisto</w:t>
      </w:r>
      <w:r w:rsidRPr="00393E8B">
        <w:rPr>
          <w:rFonts w:eastAsia="Arial"/>
          <w:color w:val="000000" w:themeColor="text1"/>
          <w:spacing w:val="8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Natchez</w:t>
      </w:r>
      <w:r w:rsidRPr="00393E8B">
        <w:rPr>
          <w:rFonts w:eastAsia="Arial"/>
          <w:color w:val="000000" w:themeColor="text1"/>
          <w:spacing w:val="16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w w:val="95"/>
          <w:szCs w:val="24"/>
          <w:u w:color="000000" w:themeColor="text1"/>
        </w:rPr>
        <w:t>Kusso</w:t>
      </w:r>
      <w:r w:rsidRPr="00393E8B">
        <w:rPr>
          <w:rFonts w:eastAsia="Arial"/>
          <w:color w:val="000000" w:themeColor="text1"/>
          <w:spacing w:val="1"/>
          <w:w w:val="95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Tribe</w:t>
      </w:r>
      <w:r w:rsidRPr="00393E8B">
        <w:rPr>
          <w:rFonts w:eastAsia="Arial"/>
          <w:color w:val="000000" w:themeColor="text1"/>
          <w:spacing w:val="24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of</w:t>
      </w:r>
      <w:r w:rsidRPr="00393E8B">
        <w:rPr>
          <w:rFonts w:eastAsia="Arial"/>
          <w:color w:val="000000" w:themeColor="text1"/>
          <w:spacing w:val="15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South</w:t>
      </w:r>
      <w:r w:rsidRPr="00393E8B">
        <w:rPr>
          <w:rFonts w:eastAsia="Arial"/>
          <w:color w:val="000000" w:themeColor="text1"/>
          <w:spacing w:val="17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Carolina,</w:t>
      </w:r>
      <w:r w:rsidRPr="00393E8B">
        <w:rPr>
          <w:rFonts w:eastAsia="Arial"/>
          <w:color w:val="000000" w:themeColor="text1"/>
          <w:spacing w:val="6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the</w:t>
      </w:r>
      <w:r w:rsidRPr="00393E8B">
        <w:rPr>
          <w:rFonts w:eastAsia="Arial"/>
          <w:color w:val="000000" w:themeColor="text1"/>
          <w:spacing w:val="3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Pee</w:t>
      </w:r>
      <w:r w:rsidRPr="00393E8B">
        <w:rPr>
          <w:rFonts w:eastAsia="Arial"/>
          <w:color w:val="000000" w:themeColor="text1"/>
          <w:spacing w:val="-17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Dee</w:t>
      </w:r>
      <w:r w:rsidRPr="00393E8B">
        <w:rPr>
          <w:rFonts w:eastAsia="Arial"/>
          <w:color w:val="000000" w:themeColor="text1"/>
          <w:spacing w:val="3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Nation</w:t>
      </w:r>
      <w:r w:rsidRPr="00393E8B">
        <w:rPr>
          <w:rFonts w:eastAsia="Arial"/>
          <w:color w:val="000000" w:themeColor="text1"/>
          <w:spacing w:val="43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of</w:t>
      </w:r>
      <w:r w:rsidRPr="00393E8B">
        <w:rPr>
          <w:rFonts w:eastAsia="Arial"/>
          <w:color w:val="000000" w:themeColor="text1"/>
          <w:spacing w:val="18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Upper</w:t>
      </w:r>
      <w:r w:rsidRPr="00393E8B">
        <w:rPr>
          <w:rFonts w:eastAsia="Arial"/>
          <w:color w:val="000000" w:themeColor="text1"/>
          <w:spacing w:val="33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South</w:t>
      </w:r>
      <w:r w:rsidRPr="00393E8B">
        <w:rPr>
          <w:rFonts w:eastAsia="Arial"/>
          <w:color w:val="000000" w:themeColor="text1"/>
          <w:spacing w:val="17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Carolina,</w:t>
      </w:r>
      <w:r w:rsidRPr="00393E8B">
        <w:rPr>
          <w:rFonts w:eastAsia="Arial"/>
          <w:color w:val="000000" w:themeColor="text1"/>
          <w:spacing w:val="3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w w:val="108"/>
          <w:szCs w:val="24"/>
          <w:u w:color="000000" w:themeColor="text1"/>
        </w:rPr>
        <w:t xml:space="preserve">the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Pee</w:t>
      </w:r>
      <w:r w:rsidRPr="00393E8B">
        <w:rPr>
          <w:rFonts w:eastAsia="Arial"/>
          <w:color w:val="000000" w:themeColor="text1"/>
          <w:spacing w:val="-13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Dee</w:t>
      </w:r>
      <w:r w:rsidRPr="00393E8B">
        <w:rPr>
          <w:rFonts w:eastAsia="Arial"/>
          <w:color w:val="000000" w:themeColor="text1"/>
          <w:spacing w:val="-5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Indian</w:t>
      </w:r>
      <w:r w:rsidRPr="00393E8B">
        <w:rPr>
          <w:rFonts w:eastAsia="Arial"/>
          <w:color w:val="000000" w:themeColor="text1"/>
          <w:spacing w:val="23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Tribe</w:t>
      </w:r>
      <w:r w:rsidRPr="00393E8B">
        <w:rPr>
          <w:rFonts w:eastAsia="Arial"/>
          <w:color w:val="000000" w:themeColor="text1"/>
          <w:spacing w:val="23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of</w:t>
      </w:r>
      <w:r w:rsidRPr="00393E8B">
        <w:rPr>
          <w:rFonts w:eastAsia="Arial"/>
          <w:color w:val="000000" w:themeColor="text1"/>
          <w:spacing w:val="14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South</w:t>
      </w:r>
      <w:r w:rsidRPr="00393E8B">
        <w:rPr>
          <w:rFonts w:eastAsia="Arial"/>
          <w:color w:val="000000" w:themeColor="text1"/>
          <w:spacing w:val="20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Carolina,</w:t>
      </w:r>
      <w:r w:rsidRPr="00393E8B">
        <w:rPr>
          <w:rFonts w:eastAsia="Arial"/>
          <w:color w:val="000000" w:themeColor="text1"/>
          <w:spacing w:val="-7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the</w:t>
      </w:r>
      <w:r w:rsidRPr="00393E8B">
        <w:rPr>
          <w:rFonts w:eastAsia="Arial"/>
          <w:color w:val="000000" w:themeColor="text1"/>
          <w:spacing w:val="-2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Santee</w:t>
      </w:r>
      <w:r w:rsidRPr="00393E8B">
        <w:rPr>
          <w:rFonts w:eastAsia="Arial"/>
          <w:color w:val="000000" w:themeColor="text1"/>
          <w:spacing w:val="9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Indian</w:t>
      </w:r>
      <w:r w:rsidRPr="00393E8B">
        <w:rPr>
          <w:rFonts w:eastAsia="Arial"/>
          <w:color w:val="000000" w:themeColor="text1"/>
          <w:spacing w:val="32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Organization,</w:t>
      </w:r>
      <w:r w:rsidRPr="00393E8B">
        <w:rPr>
          <w:rFonts w:eastAsia="Arial"/>
          <w:color w:val="000000" w:themeColor="text1"/>
          <w:spacing w:val="46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and</w:t>
      </w:r>
      <w:r w:rsidRPr="00393E8B">
        <w:rPr>
          <w:rFonts w:eastAsia="Arial"/>
          <w:color w:val="000000" w:themeColor="text1"/>
          <w:spacing w:val="12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the</w:t>
      </w:r>
      <w:r w:rsidRPr="00393E8B">
        <w:rPr>
          <w:rFonts w:eastAsia="Arial"/>
          <w:color w:val="000000" w:themeColor="text1"/>
          <w:spacing w:val="36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w w:val="102"/>
          <w:szCs w:val="24"/>
          <w:u w:color="000000" w:themeColor="text1"/>
        </w:rPr>
        <w:t xml:space="preserve">Waccamaw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Indian</w:t>
      </w:r>
      <w:r w:rsidRPr="00393E8B">
        <w:rPr>
          <w:rFonts w:eastAsia="Arial"/>
          <w:color w:val="000000" w:themeColor="text1"/>
          <w:spacing w:val="32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People</w:t>
      </w:r>
      <w:r w:rsidRPr="00393E8B">
        <w:rPr>
          <w:rFonts w:eastAsia="Arial"/>
          <w:color w:val="000000" w:themeColor="text1"/>
          <w:spacing w:val="9"/>
          <w:szCs w:val="24"/>
          <w:u w:color="000000" w:themeColor="text1"/>
        </w:rPr>
        <w:t xml:space="preserve">,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all</w:t>
      </w:r>
      <w:r w:rsidRPr="00393E8B">
        <w:rPr>
          <w:rFonts w:eastAsia="Arial"/>
          <w:color w:val="000000" w:themeColor="text1"/>
          <w:spacing w:val="18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of</w:t>
      </w:r>
      <w:r w:rsidRPr="00393E8B">
        <w:rPr>
          <w:rFonts w:eastAsia="Arial"/>
          <w:color w:val="000000" w:themeColor="text1"/>
          <w:spacing w:val="23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whom</w:t>
      </w:r>
      <w:r w:rsidRPr="00393E8B">
        <w:rPr>
          <w:rFonts w:eastAsia="Arial"/>
          <w:color w:val="000000" w:themeColor="text1"/>
          <w:spacing w:val="49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are</w:t>
      </w:r>
      <w:r w:rsidRPr="00393E8B">
        <w:rPr>
          <w:rFonts w:eastAsia="Arial"/>
          <w:color w:val="000000" w:themeColor="text1"/>
          <w:spacing w:val="18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voting</w:t>
      </w:r>
      <w:r w:rsidRPr="00393E8B">
        <w:rPr>
          <w:rFonts w:eastAsia="Arial"/>
          <w:color w:val="000000" w:themeColor="text1"/>
          <w:spacing w:val="40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members of</w:t>
      </w:r>
      <w:r w:rsidRPr="00393E8B">
        <w:rPr>
          <w:rFonts w:eastAsia="Arial"/>
          <w:color w:val="000000" w:themeColor="text1"/>
          <w:spacing w:val="15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the</w:t>
      </w:r>
      <w:r w:rsidRPr="00393E8B">
        <w:rPr>
          <w:rFonts w:eastAsia="Arial"/>
          <w:color w:val="000000" w:themeColor="text1"/>
          <w:spacing w:val="34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Advisory</w:t>
      </w:r>
      <w:r w:rsidRPr="00393E8B">
        <w:rPr>
          <w:rFonts w:eastAsia="Arial"/>
          <w:color w:val="000000" w:themeColor="text1"/>
          <w:spacing w:val="21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w w:val="107"/>
          <w:szCs w:val="24"/>
          <w:u w:color="000000" w:themeColor="text1"/>
        </w:rPr>
        <w:t>Committee, have passed a resolution recommending the elimination of recognition of Native American Indian Groups in order to preserve the Tribes voting strength on the Advisory Committee</w:t>
      </w:r>
      <w:r w:rsidRPr="00393E8B">
        <w:rPr>
          <w:color w:val="000000" w:themeColor="text1"/>
          <w:szCs w:val="24"/>
          <w:u w:color="000000" w:themeColor="text1"/>
        </w:rPr>
        <w:t>. Now, therefore,</w:t>
      </w:r>
    </w:p>
    <w:p w:rsidR="00B02A9E" w:rsidRDefault="00B02A9E" w:rsidP="005B02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</w:p>
    <w:p w:rsidR="00B02A9E" w:rsidRDefault="00B02A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>Be it enacted by the General Assembly of the State of South Carolina:</w:t>
      </w:r>
    </w:p>
    <w:p w:rsidR="00B02A9E" w:rsidRDefault="00B02A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2A9E" w:rsidRPr="00393E8B" w:rsidRDefault="00B02A9E" w:rsidP="005B02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t>SECTION</w:t>
      </w:r>
      <w:r>
        <w:tab/>
        <w:t>1.</w:t>
      </w:r>
      <w:r>
        <w:tab/>
      </w:r>
      <w:r w:rsidRPr="00393E8B">
        <w:rPr>
          <w:color w:val="000000" w:themeColor="text1"/>
          <w:szCs w:val="24"/>
          <w:u w:color="000000" w:themeColor="text1"/>
        </w:rPr>
        <w:t>Chapter 31 of Title 1 of the 1976 Code is amended by adding:</w:t>
      </w:r>
    </w:p>
    <w:p w:rsidR="00B02A9E" w:rsidRDefault="00B02A9E" w:rsidP="005B02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Arial"/>
          <w:color w:val="000000" w:themeColor="text1"/>
          <w:spacing w:val="-3"/>
          <w:w w:val="107"/>
          <w:szCs w:val="24"/>
          <w:u w:color="000000" w:themeColor="text1"/>
        </w:rPr>
      </w:pPr>
      <w:r w:rsidRPr="00393E8B">
        <w:rPr>
          <w:rFonts w:eastAsia="Arial"/>
          <w:color w:val="000000" w:themeColor="text1"/>
          <w:spacing w:val="-3"/>
          <w:w w:val="107"/>
          <w:szCs w:val="24"/>
          <w:u w:color="000000" w:themeColor="text1"/>
        </w:rPr>
        <w:tab/>
      </w:r>
    </w:p>
    <w:p w:rsidR="00B02A9E" w:rsidRPr="00393E8B" w:rsidRDefault="00B02A9E" w:rsidP="005B02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w w:val="104"/>
          <w:szCs w:val="24"/>
          <w:u w:color="000000" w:themeColor="text1"/>
        </w:rPr>
      </w:pPr>
      <w:r>
        <w:rPr>
          <w:rFonts w:eastAsia="Arial"/>
          <w:color w:val="000000" w:themeColor="text1"/>
          <w:spacing w:val="-3"/>
          <w:w w:val="107"/>
          <w:szCs w:val="24"/>
          <w:u w:color="000000" w:themeColor="text1"/>
        </w:rPr>
        <w:tab/>
      </w:r>
      <w:r w:rsidRPr="00393E8B">
        <w:rPr>
          <w:rFonts w:eastAsia="Arial"/>
          <w:color w:val="000000" w:themeColor="text1"/>
          <w:spacing w:val="-3"/>
          <w:w w:val="107"/>
          <w:szCs w:val="24"/>
          <w:u w:color="000000" w:themeColor="text1"/>
        </w:rPr>
        <w:t>“Section 1</w:t>
      </w:r>
      <w:r>
        <w:rPr>
          <w:rFonts w:eastAsia="Arial"/>
          <w:color w:val="000000" w:themeColor="text1"/>
          <w:spacing w:val="-3"/>
          <w:w w:val="107"/>
          <w:szCs w:val="24"/>
          <w:u w:color="000000" w:themeColor="text1"/>
        </w:rPr>
        <w:noBreakHyphen/>
      </w:r>
      <w:r w:rsidRPr="00393E8B">
        <w:rPr>
          <w:rFonts w:eastAsia="Arial"/>
          <w:color w:val="000000" w:themeColor="text1"/>
          <w:spacing w:val="-3"/>
          <w:w w:val="107"/>
          <w:szCs w:val="24"/>
          <w:u w:color="000000" w:themeColor="text1"/>
        </w:rPr>
        <w:t>31</w:t>
      </w:r>
      <w:r>
        <w:rPr>
          <w:rFonts w:eastAsia="Arial"/>
          <w:color w:val="000000" w:themeColor="text1"/>
          <w:spacing w:val="-3"/>
          <w:w w:val="107"/>
          <w:szCs w:val="24"/>
          <w:u w:color="000000" w:themeColor="text1"/>
        </w:rPr>
        <w:noBreakHyphen/>
      </w:r>
      <w:r w:rsidRPr="00393E8B">
        <w:rPr>
          <w:rFonts w:eastAsia="Arial"/>
          <w:color w:val="000000" w:themeColor="text1"/>
          <w:spacing w:val="-3"/>
          <w:w w:val="107"/>
          <w:szCs w:val="24"/>
          <w:u w:color="000000" w:themeColor="text1"/>
        </w:rPr>
        <w:t>60</w:t>
      </w:r>
      <w:r>
        <w:rPr>
          <w:rFonts w:eastAsia="Arial"/>
          <w:color w:val="000000" w:themeColor="text1"/>
          <w:spacing w:val="-3"/>
          <w:w w:val="107"/>
          <w:szCs w:val="24"/>
          <w:u w:color="000000" w:themeColor="text1"/>
        </w:rPr>
        <w:t>.</w:t>
      </w:r>
      <w:r w:rsidRPr="00393E8B">
        <w:rPr>
          <w:rFonts w:eastAsia="Arial"/>
          <w:color w:val="000000" w:themeColor="text1"/>
          <w:spacing w:val="-3"/>
          <w:w w:val="107"/>
          <w:szCs w:val="24"/>
          <w:u w:color="000000" w:themeColor="text1"/>
        </w:rPr>
        <w:tab/>
        <w:t>(A)</w:t>
      </w:r>
      <w:r w:rsidRPr="00393E8B">
        <w:rPr>
          <w:rFonts w:eastAsia="Arial"/>
          <w:color w:val="000000" w:themeColor="text1"/>
          <w:spacing w:val="-3"/>
          <w:w w:val="107"/>
          <w:szCs w:val="24"/>
          <w:u w:color="000000" w:themeColor="text1"/>
        </w:rPr>
        <w:tab/>
        <w:t xml:space="preserve">Notwithstanding any other provision of law, </w:t>
      </w:r>
      <w:r w:rsidRPr="00393E8B">
        <w:rPr>
          <w:color w:val="000000" w:themeColor="text1"/>
          <w:w w:val="104"/>
          <w:szCs w:val="24"/>
          <w:u w:color="000000" w:themeColor="text1"/>
        </w:rPr>
        <w:t>upon th</w:t>
      </w:r>
      <w:r>
        <w:rPr>
          <w:color w:val="000000" w:themeColor="text1"/>
          <w:w w:val="104"/>
          <w:szCs w:val="24"/>
          <w:u w:color="000000" w:themeColor="text1"/>
        </w:rPr>
        <w:t>e effective date of this section</w:t>
      </w:r>
      <w:r w:rsidRPr="00393E8B">
        <w:rPr>
          <w:color w:val="000000" w:themeColor="text1"/>
          <w:w w:val="104"/>
          <w:szCs w:val="24"/>
          <w:u w:color="000000" w:themeColor="text1"/>
        </w:rPr>
        <w:t>:</w:t>
      </w:r>
    </w:p>
    <w:p w:rsidR="00B02A9E" w:rsidRPr="00393E8B" w:rsidRDefault="00B02A9E" w:rsidP="005B02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 w:rsidRPr="00393E8B">
        <w:rPr>
          <w:color w:val="000000" w:themeColor="text1"/>
          <w:w w:val="104"/>
          <w:szCs w:val="24"/>
          <w:u w:color="000000" w:themeColor="text1"/>
        </w:rPr>
        <w:tab/>
      </w:r>
      <w:r w:rsidRPr="00393E8B">
        <w:rPr>
          <w:color w:val="000000" w:themeColor="text1"/>
          <w:w w:val="104"/>
          <w:szCs w:val="24"/>
          <w:u w:color="000000" w:themeColor="text1"/>
        </w:rPr>
        <w:tab/>
        <w:t>(1)</w:t>
      </w:r>
      <w:r w:rsidRPr="00393E8B">
        <w:rPr>
          <w:color w:val="000000" w:themeColor="text1"/>
          <w:w w:val="104"/>
          <w:szCs w:val="24"/>
          <w:u w:color="000000" w:themeColor="text1"/>
        </w:rPr>
        <w:tab/>
      </w:r>
      <w:r w:rsidRPr="00393E8B">
        <w:rPr>
          <w:color w:val="000000" w:themeColor="text1"/>
          <w:w w:val="106"/>
          <w:szCs w:val="24"/>
          <w:u w:color="000000" w:themeColor="text1"/>
        </w:rPr>
        <w:t xml:space="preserve">the Commission for Minority Affairs must </w:t>
      </w:r>
      <w:r w:rsidRPr="00393E8B">
        <w:rPr>
          <w:color w:val="000000" w:themeColor="text1"/>
          <w:szCs w:val="24"/>
          <w:u w:color="000000" w:themeColor="text1"/>
        </w:rPr>
        <w:t>eliminate the eligibility for a Native</w:t>
      </w:r>
      <w:r w:rsidRPr="00393E8B">
        <w:rPr>
          <w:color w:val="000000" w:themeColor="text1"/>
          <w:spacing w:val="-8"/>
          <w:szCs w:val="24"/>
          <w:u w:color="000000" w:themeColor="text1"/>
        </w:rPr>
        <w:t xml:space="preserve"> </w:t>
      </w:r>
      <w:r w:rsidRPr="00393E8B">
        <w:rPr>
          <w:color w:val="000000" w:themeColor="text1"/>
          <w:szCs w:val="24"/>
          <w:u w:color="000000" w:themeColor="text1"/>
        </w:rPr>
        <w:t>American Indian Group</w:t>
      </w:r>
      <w:r w:rsidRPr="00393E8B">
        <w:rPr>
          <w:color w:val="000000" w:themeColor="text1"/>
          <w:spacing w:val="12"/>
          <w:szCs w:val="24"/>
          <w:u w:color="000000" w:themeColor="text1"/>
        </w:rPr>
        <w:t xml:space="preserve"> </w:t>
      </w:r>
      <w:r w:rsidRPr="00393E8B">
        <w:rPr>
          <w:color w:val="000000" w:themeColor="text1"/>
          <w:szCs w:val="24"/>
          <w:u w:color="000000" w:themeColor="text1"/>
        </w:rPr>
        <w:t>to receive</w:t>
      </w:r>
      <w:r w:rsidRPr="00393E8B">
        <w:rPr>
          <w:color w:val="000000" w:themeColor="text1"/>
          <w:spacing w:val="17"/>
          <w:szCs w:val="24"/>
          <w:u w:color="000000" w:themeColor="text1"/>
        </w:rPr>
        <w:t xml:space="preserve"> </w:t>
      </w:r>
      <w:r w:rsidRPr="00393E8B">
        <w:rPr>
          <w:color w:val="000000" w:themeColor="text1"/>
          <w:szCs w:val="24"/>
          <w:u w:color="000000" w:themeColor="text1"/>
        </w:rPr>
        <w:t>official</w:t>
      </w:r>
      <w:r w:rsidRPr="00393E8B">
        <w:rPr>
          <w:color w:val="000000" w:themeColor="text1"/>
          <w:spacing w:val="-16"/>
          <w:szCs w:val="24"/>
          <w:u w:color="000000" w:themeColor="text1"/>
        </w:rPr>
        <w:t xml:space="preserve"> </w:t>
      </w:r>
      <w:r w:rsidRPr="00393E8B">
        <w:rPr>
          <w:color w:val="000000" w:themeColor="text1"/>
          <w:szCs w:val="24"/>
          <w:u w:color="000000" w:themeColor="text1"/>
        </w:rPr>
        <w:t>recognized</w:t>
      </w:r>
      <w:r w:rsidRPr="00393E8B">
        <w:rPr>
          <w:color w:val="000000" w:themeColor="text1"/>
          <w:spacing w:val="39"/>
          <w:szCs w:val="24"/>
          <w:u w:color="000000" w:themeColor="text1"/>
        </w:rPr>
        <w:t xml:space="preserve"> </w:t>
      </w:r>
      <w:r w:rsidRPr="00393E8B">
        <w:rPr>
          <w:color w:val="000000" w:themeColor="text1"/>
          <w:szCs w:val="24"/>
          <w:u w:color="000000" w:themeColor="text1"/>
        </w:rPr>
        <w:t>status</w:t>
      </w:r>
      <w:r w:rsidRPr="00393E8B">
        <w:rPr>
          <w:color w:val="000000" w:themeColor="text1"/>
          <w:spacing w:val="55"/>
          <w:szCs w:val="24"/>
          <w:u w:color="000000" w:themeColor="text1"/>
        </w:rPr>
        <w:t xml:space="preserve"> </w:t>
      </w:r>
      <w:r w:rsidRPr="00393E8B">
        <w:rPr>
          <w:color w:val="000000" w:themeColor="text1"/>
          <w:szCs w:val="24"/>
          <w:u w:color="000000" w:themeColor="text1"/>
        </w:rPr>
        <w:t>in</w:t>
      </w:r>
      <w:r w:rsidRPr="00393E8B">
        <w:rPr>
          <w:color w:val="000000" w:themeColor="text1"/>
          <w:spacing w:val="5"/>
          <w:szCs w:val="24"/>
          <w:u w:color="000000" w:themeColor="text1"/>
        </w:rPr>
        <w:t xml:space="preserve"> </w:t>
      </w:r>
      <w:r w:rsidRPr="00393E8B">
        <w:rPr>
          <w:color w:val="000000" w:themeColor="text1"/>
          <w:szCs w:val="24"/>
          <w:u w:color="000000" w:themeColor="text1"/>
        </w:rPr>
        <w:t>the</w:t>
      </w:r>
      <w:r w:rsidRPr="00393E8B">
        <w:rPr>
          <w:color w:val="000000" w:themeColor="text1"/>
          <w:spacing w:val="20"/>
          <w:szCs w:val="24"/>
          <w:u w:color="000000" w:themeColor="text1"/>
        </w:rPr>
        <w:t xml:space="preserve"> </w:t>
      </w:r>
      <w:r>
        <w:rPr>
          <w:color w:val="000000" w:themeColor="text1"/>
          <w:szCs w:val="24"/>
          <w:u w:color="000000" w:themeColor="text1"/>
        </w:rPr>
        <w:t>S</w:t>
      </w:r>
      <w:r w:rsidRPr="00393E8B">
        <w:rPr>
          <w:color w:val="000000" w:themeColor="text1"/>
          <w:szCs w:val="24"/>
          <w:u w:color="000000" w:themeColor="text1"/>
        </w:rPr>
        <w:t>tate; and</w:t>
      </w:r>
    </w:p>
    <w:p w:rsidR="00B02A9E" w:rsidRPr="00393E8B" w:rsidRDefault="00B02A9E" w:rsidP="005B02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ab/>
      </w:r>
      <w:r>
        <w:rPr>
          <w:color w:val="000000" w:themeColor="text1"/>
          <w:szCs w:val="24"/>
          <w:u w:color="000000" w:themeColor="text1"/>
        </w:rPr>
        <w:tab/>
        <w:t>(2)</w:t>
      </w:r>
      <w:r>
        <w:rPr>
          <w:color w:val="000000" w:themeColor="text1"/>
          <w:szCs w:val="24"/>
          <w:u w:color="000000" w:themeColor="text1"/>
        </w:rPr>
        <w:tab/>
        <w:t>t</w:t>
      </w:r>
      <w:r w:rsidRPr="00393E8B">
        <w:rPr>
          <w:color w:val="000000" w:themeColor="text1"/>
          <w:szCs w:val="24"/>
          <w:u w:color="000000" w:themeColor="text1"/>
        </w:rPr>
        <w:t xml:space="preserve">he Commission for Minority Affairs must revise </w:t>
      </w:r>
      <w:r>
        <w:rPr>
          <w:color w:val="000000" w:themeColor="text1"/>
          <w:szCs w:val="24"/>
          <w:u w:color="000000" w:themeColor="text1"/>
        </w:rPr>
        <w:t>its</w:t>
      </w:r>
      <w:r w:rsidRPr="00393E8B">
        <w:rPr>
          <w:color w:val="000000" w:themeColor="text1"/>
          <w:szCs w:val="24"/>
          <w:u w:color="000000" w:themeColor="text1"/>
        </w:rPr>
        <w:t xml:space="preserve"> regulations to eliminate any procedure for recognition as a Native American Indian Group</w:t>
      </w:r>
      <w:r>
        <w:rPr>
          <w:color w:val="000000" w:themeColor="text1"/>
          <w:szCs w:val="24"/>
          <w:u w:color="000000" w:themeColor="text1"/>
        </w:rPr>
        <w:t>; provided that any such recognitions for a Native American Indian Group by the commission before the effective date of this section continues to remain in effect</w:t>
      </w:r>
      <w:r w:rsidRPr="00393E8B">
        <w:rPr>
          <w:color w:val="000000" w:themeColor="text1"/>
          <w:szCs w:val="24"/>
          <w:u w:color="000000" w:themeColor="text1"/>
        </w:rPr>
        <w:t>.”</w:t>
      </w:r>
    </w:p>
    <w:p w:rsidR="00B02A9E" w:rsidRDefault="00B02A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2A9E" w:rsidRDefault="00B02A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B02A9E" w:rsidRDefault="00B02A9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F124B" w:rsidRDefault="005F124B" w:rsidP="00B02A9E">
      <w:pPr>
        <w:pStyle w:val="BillDots"/>
      </w:pPr>
    </w:p>
    <w:sectPr w:rsidR="005F124B" w:rsidSect="00572151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0237" w:rsidRDefault="005B0237" w:rsidP="009F0C77">
      <w:r>
        <w:separator/>
      </w:r>
    </w:p>
  </w:endnote>
  <w:endnote w:type="continuationSeparator" w:id="0">
    <w:p w:rsidR="005B0237" w:rsidRDefault="005B023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FDF00E5-C20F-4AE4-920B-91E1C4B2C796}"/>
    <w:embedBold r:id="rId2" w:fontKey="{B7310044-11F7-46CF-A291-7CD712AB0CF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8E0885D-11C8-4795-914F-09507D3C8FF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8AD12B2-B68B-4D9A-8804-6397FEECFB57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  <w:embedRegular r:id="rId5" w:fontKey="{00366ACE-986B-40A8-A61A-F4F7DEC5D63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2AFF2EE8-A4E3-4630-A74A-7ED2157D417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2601" w:rsidRPr="005F124B" w:rsidRDefault="005F124B" w:rsidP="005F124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[4360]</w:t>
    </w:r>
    <w:r>
      <w:tab/>
    </w:r>
    <w:r w:rsidR="00B02A9E">
      <w:fldChar w:fldCharType="begin"/>
    </w:r>
    <w:r w:rsidR="00B02A9E">
      <w:instrText xml:space="preserve"> PAGE  \* MERGEFORMAT </w:instrText>
    </w:r>
    <w:r w:rsidR="00B02A9E">
      <w:fldChar w:fldCharType="separate"/>
    </w:r>
    <w:r w:rsidR="00132403">
      <w:rPr>
        <w:noProof/>
      </w:rPr>
      <w:t>1</w:t>
    </w:r>
    <w:r w:rsidR="00B02A9E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0237" w:rsidRDefault="005B0237" w:rsidP="009F0C77">
      <w:r>
        <w:separator/>
      </w:r>
    </w:p>
  </w:footnote>
  <w:footnote w:type="continuationSeparator" w:id="0">
    <w:p w:rsidR="005B0237" w:rsidRDefault="005B023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366SD14"/>
    <w:docVar w:name="CoverBillType" w:val="b"/>
    <w:docVar w:name="docpath" w:val="L:\Council\bills\NL\13366SD14.DOCX"/>
    <w:docVar w:name="dvBillNumber" w:val="4360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03274E"/>
    <w:rsid w:val="00011869"/>
    <w:rsid w:val="0003274E"/>
    <w:rsid w:val="000E1785"/>
    <w:rsid w:val="000F40FA"/>
    <w:rsid w:val="0010776B"/>
    <w:rsid w:val="00132403"/>
    <w:rsid w:val="00133E66"/>
    <w:rsid w:val="001435A3"/>
    <w:rsid w:val="001537E5"/>
    <w:rsid w:val="001B494A"/>
    <w:rsid w:val="001C5D8D"/>
    <w:rsid w:val="001D08F2"/>
    <w:rsid w:val="001D525B"/>
    <w:rsid w:val="001D7F4F"/>
    <w:rsid w:val="002321B6"/>
    <w:rsid w:val="002359C7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B3455"/>
    <w:rsid w:val="003D01E8"/>
    <w:rsid w:val="003E5288"/>
    <w:rsid w:val="003F6D79"/>
    <w:rsid w:val="0041760A"/>
    <w:rsid w:val="00417C01"/>
    <w:rsid w:val="00472601"/>
    <w:rsid w:val="004809EE"/>
    <w:rsid w:val="004E7D54"/>
    <w:rsid w:val="00513044"/>
    <w:rsid w:val="00522826"/>
    <w:rsid w:val="005273C6"/>
    <w:rsid w:val="00530A69"/>
    <w:rsid w:val="00545593"/>
    <w:rsid w:val="00577C6C"/>
    <w:rsid w:val="00593307"/>
    <w:rsid w:val="005A4EB0"/>
    <w:rsid w:val="005B0237"/>
    <w:rsid w:val="005C2FE2"/>
    <w:rsid w:val="005E2BC9"/>
    <w:rsid w:val="005F124B"/>
    <w:rsid w:val="00605102"/>
    <w:rsid w:val="0061105E"/>
    <w:rsid w:val="006215AA"/>
    <w:rsid w:val="00645710"/>
    <w:rsid w:val="006913C9"/>
    <w:rsid w:val="0069470D"/>
    <w:rsid w:val="006B158F"/>
    <w:rsid w:val="00734F00"/>
    <w:rsid w:val="007A70AE"/>
    <w:rsid w:val="00810056"/>
    <w:rsid w:val="008362E8"/>
    <w:rsid w:val="00850C50"/>
    <w:rsid w:val="008839DB"/>
    <w:rsid w:val="008A1768"/>
    <w:rsid w:val="008F0F33"/>
    <w:rsid w:val="008F4429"/>
    <w:rsid w:val="0094021A"/>
    <w:rsid w:val="00997065"/>
    <w:rsid w:val="009B44AF"/>
    <w:rsid w:val="009C6A0B"/>
    <w:rsid w:val="009F0C77"/>
    <w:rsid w:val="009F4DD1"/>
    <w:rsid w:val="00A31256"/>
    <w:rsid w:val="00A41684"/>
    <w:rsid w:val="00A64E80"/>
    <w:rsid w:val="00A72BCD"/>
    <w:rsid w:val="00A741D9"/>
    <w:rsid w:val="00A833AB"/>
    <w:rsid w:val="00A9741D"/>
    <w:rsid w:val="00AC1DCB"/>
    <w:rsid w:val="00AD4B17"/>
    <w:rsid w:val="00B02A9E"/>
    <w:rsid w:val="00B412D4"/>
    <w:rsid w:val="00B70EA2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962CB"/>
    <w:rsid w:val="00EF3721"/>
    <w:rsid w:val="00F24442"/>
    <w:rsid w:val="00F50AE3"/>
    <w:rsid w:val="00F67CF1"/>
    <w:rsid w:val="00F840F0"/>
    <w:rsid w:val="00FB0D0D"/>
    <w:rsid w:val="00FB3BF3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300489D-F12B-43B4-8EA4-8B6A5A282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A4E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4EB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537E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4\01-14-14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1-14-14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3-14\4360_2014011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4360_201312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4E554E-7D03-47E8-AF2B-4A78032754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564</Words>
  <Characters>3221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4360: Minority Affairs Commission - South Carolina Legislature Online</dc:title>
  <dc:creator>nancylee</dc:creator>
  <cp:lastModifiedBy>N Cumfer</cp:lastModifiedBy>
  <cp:revision>4</cp:revision>
  <cp:lastPrinted>2013-11-27T15:00:00Z</cp:lastPrinted>
  <dcterms:created xsi:type="dcterms:W3CDTF">2014-01-16T19:31:00Z</dcterms:created>
  <dcterms:modified xsi:type="dcterms:W3CDTF">2014-12-05T16:54:00Z</dcterms:modified>
</cp:coreProperties>
</file>