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90B" w:rsidRDefault="008B490B" w:rsidP="008B490B">
      <w:pPr>
        <w:widowControl w:val="0"/>
        <w:jc w:val="center"/>
      </w:pPr>
      <w:r w:rsidRPr="008B490B">
        <w:rPr>
          <w:b/>
        </w:rPr>
        <w:t>South Carolina General Assembly</w:t>
      </w:r>
    </w:p>
    <w:p w:rsidR="008B490B" w:rsidRDefault="008B490B" w:rsidP="008B490B">
      <w:pPr>
        <w:widowControl w:val="0"/>
        <w:jc w:val="center"/>
      </w:pPr>
      <w:r>
        <w:t>120th Session, 2013-2014</w:t>
      </w:r>
    </w:p>
    <w:p w:rsidR="008B490B" w:rsidRDefault="008B490B" w:rsidP="008B490B">
      <w:pPr>
        <w:widowControl w:val="0"/>
        <w:jc w:val="left"/>
      </w:pPr>
    </w:p>
    <w:p w:rsidR="008B490B" w:rsidRDefault="008B490B" w:rsidP="008B490B">
      <w:pPr>
        <w:widowControl w:val="0"/>
        <w:jc w:val="left"/>
        <w:rPr>
          <w:b/>
        </w:rPr>
      </w:pPr>
      <w:r w:rsidRPr="008B490B">
        <w:rPr>
          <w:b/>
        </w:rPr>
        <w:t>H. 4380</w:t>
      </w:r>
    </w:p>
    <w:p w:rsidR="008B490B" w:rsidRDefault="008B490B" w:rsidP="008B490B">
      <w:pPr>
        <w:widowControl w:val="0"/>
        <w:jc w:val="left"/>
        <w:rPr>
          <w:b/>
        </w:rPr>
      </w:pPr>
    </w:p>
    <w:p w:rsidR="008B490B" w:rsidRDefault="008B490B" w:rsidP="008B490B">
      <w:pPr>
        <w:widowControl w:val="0"/>
        <w:jc w:val="left"/>
      </w:pPr>
      <w:r w:rsidRPr="008B490B">
        <w:rPr>
          <w:b/>
        </w:rPr>
        <w:t>STATUS INFORMATION</w:t>
      </w:r>
    </w:p>
    <w:p w:rsidR="008B490B" w:rsidRDefault="008B490B" w:rsidP="008B490B">
      <w:pPr>
        <w:widowControl w:val="0"/>
        <w:jc w:val="left"/>
      </w:pPr>
    </w:p>
    <w:p w:rsidR="008B490B" w:rsidRDefault="008B490B" w:rsidP="008B490B">
      <w:pPr>
        <w:widowControl w:val="0"/>
        <w:jc w:val="left"/>
      </w:pPr>
      <w:r>
        <w:t>General Bill</w:t>
      </w:r>
    </w:p>
    <w:p w:rsidR="008B490B" w:rsidRDefault="008B490B" w:rsidP="008B490B">
      <w:pPr>
        <w:widowControl w:val="0"/>
        <w:jc w:val="left"/>
      </w:pPr>
      <w:r>
        <w:t>Sponsors: Rep. Putnam</w:t>
      </w:r>
    </w:p>
    <w:p w:rsidR="008B490B" w:rsidRDefault="008B490B" w:rsidP="008B490B">
      <w:pPr>
        <w:widowControl w:val="0"/>
        <w:jc w:val="left"/>
      </w:pPr>
      <w:r>
        <w:t>Document Path: l:\council\bills\bh\26016dg14.docx</w:t>
      </w:r>
    </w:p>
    <w:p w:rsidR="008B490B" w:rsidRDefault="008B490B" w:rsidP="008B490B">
      <w:pPr>
        <w:widowControl w:val="0"/>
        <w:jc w:val="left"/>
      </w:pPr>
    </w:p>
    <w:p w:rsidR="003368A9" w:rsidRDefault="003368A9" w:rsidP="008B490B">
      <w:pPr>
        <w:widowControl w:val="0"/>
        <w:jc w:val="left"/>
      </w:pPr>
      <w:r>
        <w:t>Introduced in the House on January 14, 2014</w:t>
      </w:r>
    </w:p>
    <w:p w:rsidR="003368A9" w:rsidRPr="003368A9" w:rsidRDefault="003368A9" w:rsidP="008B490B">
      <w:pPr>
        <w:widowControl w:val="0"/>
        <w:jc w:val="left"/>
      </w:pPr>
      <w:r>
        <w:t xml:space="preserve">Currently residing in the House Committee on </w:t>
      </w:r>
      <w:r w:rsidRPr="003368A9">
        <w:rPr>
          <w:b/>
        </w:rPr>
        <w:t>Ways and Means</w:t>
      </w:r>
    </w:p>
    <w:p w:rsidR="003368A9" w:rsidRDefault="003368A9" w:rsidP="008B490B">
      <w:pPr>
        <w:widowControl w:val="0"/>
        <w:jc w:val="left"/>
      </w:pPr>
    </w:p>
    <w:p w:rsidR="008B490B" w:rsidRDefault="008B490B" w:rsidP="008B490B">
      <w:pPr>
        <w:widowControl w:val="0"/>
        <w:jc w:val="left"/>
      </w:pPr>
      <w:r>
        <w:t xml:space="preserve">Summary: </w:t>
      </w:r>
      <w:r w:rsidR="00D92041">
        <w:t>Appropriation bill</w:t>
      </w:r>
    </w:p>
    <w:p w:rsidR="008B490B" w:rsidRDefault="008B490B" w:rsidP="008B490B">
      <w:pPr>
        <w:widowControl w:val="0"/>
        <w:jc w:val="left"/>
      </w:pPr>
    </w:p>
    <w:p w:rsidR="008B490B" w:rsidRDefault="008B490B" w:rsidP="008B490B">
      <w:pPr>
        <w:widowControl w:val="0"/>
        <w:jc w:val="left"/>
      </w:pPr>
    </w:p>
    <w:p w:rsidR="008B490B" w:rsidRDefault="008B490B" w:rsidP="008B490B">
      <w:pPr>
        <w:widowControl w:val="0"/>
        <w:tabs>
          <w:tab w:val="center" w:pos="590"/>
          <w:tab w:val="center" w:pos="1440"/>
          <w:tab w:val="left" w:pos="1872"/>
          <w:tab w:val="left" w:pos="9187"/>
        </w:tabs>
        <w:jc w:val="left"/>
      </w:pPr>
      <w:r w:rsidRPr="008B490B">
        <w:rPr>
          <w:b/>
        </w:rPr>
        <w:t>HISTORY OF LEGISLATIVE ACTIONS</w:t>
      </w:r>
    </w:p>
    <w:p w:rsidR="008B490B" w:rsidRDefault="008B490B" w:rsidP="008B490B">
      <w:pPr>
        <w:widowControl w:val="0"/>
        <w:tabs>
          <w:tab w:val="center" w:pos="590"/>
          <w:tab w:val="center" w:pos="1440"/>
          <w:tab w:val="left" w:pos="1872"/>
          <w:tab w:val="left" w:pos="9187"/>
        </w:tabs>
        <w:jc w:val="left"/>
      </w:pPr>
    </w:p>
    <w:p w:rsidR="008B490B" w:rsidRPr="008B490B" w:rsidRDefault="008B490B" w:rsidP="008B490B">
      <w:pPr>
        <w:widowControl w:val="0"/>
        <w:tabs>
          <w:tab w:val="center" w:pos="590"/>
          <w:tab w:val="center" w:pos="1440"/>
          <w:tab w:val="left" w:pos="1872"/>
          <w:tab w:val="left" w:pos="9187"/>
        </w:tabs>
        <w:jc w:val="left"/>
      </w:pPr>
      <w:r w:rsidRPr="008B490B">
        <w:rPr>
          <w:u w:val="single"/>
        </w:rPr>
        <w:tab/>
        <w:t>Date</w:t>
      </w:r>
      <w:r w:rsidRPr="008B490B">
        <w:rPr>
          <w:u w:val="single"/>
        </w:rPr>
        <w:tab/>
        <w:t>Body</w:t>
      </w:r>
      <w:r w:rsidRPr="008B490B">
        <w:rPr>
          <w:u w:val="single"/>
        </w:rPr>
        <w:tab/>
        <w:t>Action Description with journal page number</w:t>
      </w:r>
      <w:r w:rsidRPr="008B490B">
        <w:rPr>
          <w:u w:val="single"/>
        </w:rPr>
        <w:tab/>
      </w:r>
      <w:bookmarkStart w:id="0" w:name="_GoBack"/>
      <w:bookmarkEnd w:id="0"/>
    </w:p>
    <w:p w:rsidR="00CE7296" w:rsidRDefault="00CE7296" w:rsidP="00CE7296">
      <w:pPr>
        <w:widowControl w:val="0"/>
        <w:tabs>
          <w:tab w:val="right" w:pos="1008"/>
          <w:tab w:val="left" w:pos="1152"/>
          <w:tab w:val="left" w:pos="1872"/>
          <w:tab w:val="left" w:pos="9187"/>
        </w:tabs>
        <w:ind w:left="2088" w:hanging="2088"/>
        <w:jc w:val="left"/>
      </w:pPr>
      <w:r>
        <w:tab/>
        <w:t>12/3/2013</w:t>
      </w:r>
      <w:r>
        <w:tab/>
        <w:t>House</w:t>
      </w:r>
      <w:r>
        <w:tab/>
      </w:r>
      <w:r w:rsidRPr="005530BE">
        <w:t>Prefiled</w:t>
      </w:r>
    </w:p>
    <w:p w:rsidR="00CE7296" w:rsidRDefault="00CE7296" w:rsidP="00CE7296">
      <w:pPr>
        <w:widowControl w:val="0"/>
        <w:tabs>
          <w:tab w:val="right" w:pos="1008"/>
          <w:tab w:val="left" w:pos="1152"/>
          <w:tab w:val="left" w:pos="1872"/>
          <w:tab w:val="left" w:pos="9187"/>
        </w:tabs>
        <w:ind w:left="2088" w:hanging="2088"/>
        <w:jc w:val="left"/>
      </w:pPr>
      <w:r>
        <w:tab/>
        <w:t>12/3/2013</w:t>
      </w:r>
      <w:r>
        <w:tab/>
        <w:t>House</w:t>
      </w:r>
      <w:r>
        <w:tab/>
      </w:r>
      <w:r w:rsidRPr="005530BE">
        <w:t xml:space="preserve">Referred to Committee on </w:t>
      </w:r>
      <w:r w:rsidRPr="005530BE">
        <w:rPr>
          <w:b/>
        </w:rPr>
        <w:t>Ways and Means</w:t>
      </w:r>
    </w:p>
    <w:p w:rsidR="00CE7296" w:rsidRDefault="00CE7296" w:rsidP="00CE7296">
      <w:pPr>
        <w:widowControl w:val="0"/>
        <w:tabs>
          <w:tab w:val="right" w:pos="1008"/>
          <w:tab w:val="left" w:pos="1152"/>
          <w:tab w:val="left" w:pos="1872"/>
          <w:tab w:val="left" w:pos="9187"/>
        </w:tabs>
        <w:ind w:left="2088" w:hanging="2088"/>
        <w:jc w:val="left"/>
      </w:pPr>
      <w:r>
        <w:tab/>
        <w:t>1/14/2014</w:t>
      </w:r>
      <w:r>
        <w:tab/>
        <w:t>House</w:t>
      </w:r>
      <w:r>
        <w:tab/>
      </w:r>
      <w:r w:rsidRPr="005530BE">
        <w:t>Introduced and read first time (</w:t>
      </w:r>
      <w:hyperlink r:id="rId7" w:history="1">
        <w:r w:rsidRPr="005530BE">
          <w:rPr>
            <w:rStyle w:val="Hyperlink"/>
          </w:rPr>
          <w:t>House Journal</w:t>
        </w:r>
        <w:r w:rsidRPr="005530BE">
          <w:rPr>
            <w:rStyle w:val="Hyperlink"/>
          </w:rPr>
          <w:noBreakHyphen/>
          <w:t>page 54</w:t>
        </w:r>
      </w:hyperlink>
      <w:r w:rsidRPr="005530BE">
        <w:t>)</w:t>
      </w:r>
    </w:p>
    <w:p w:rsidR="00CE7296" w:rsidRDefault="00CE7296" w:rsidP="00CE7296">
      <w:pPr>
        <w:widowControl w:val="0"/>
        <w:tabs>
          <w:tab w:val="right" w:pos="1008"/>
          <w:tab w:val="left" w:pos="1152"/>
          <w:tab w:val="left" w:pos="1872"/>
          <w:tab w:val="left" w:pos="9187"/>
        </w:tabs>
        <w:ind w:left="2088" w:hanging="2088"/>
        <w:jc w:val="left"/>
      </w:pPr>
      <w:r>
        <w:tab/>
        <w:t>1/14/2014</w:t>
      </w:r>
      <w:r>
        <w:tab/>
        <w:t>House</w:t>
      </w:r>
      <w:r>
        <w:tab/>
      </w:r>
      <w:r w:rsidRPr="005530BE">
        <w:t>Referred</w:t>
      </w:r>
      <w:r>
        <w:t xml:space="preserve"> to Committee on </w:t>
      </w:r>
      <w:r w:rsidRPr="005530BE">
        <w:rPr>
          <w:b/>
        </w:rPr>
        <w:t>Ways and Means</w:t>
      </w:r>
      <w:r>
        <w:t xml:space="preserve"> </w:t>
      </w:r>
      <w:r w:rsidRPr="005530BE">
        <w:t>(</w:t>
      </w:r>
      <w:hyperlink r:id="rId8" w:history="1">
        <w:r w:rsidRPr="005530BE">
          <w:rPr>
            <w:rStyle w:val="Hyperlink"/>
          </w:rPr>
          <w:t>House Journal</w:t>
        </w:r>
        <w:r w:rsidRPr="005530BE">
          <w:rPr>
            <w:rStyle w:val="Hyperlink"/>
          </w:rPr>
          <w:noBreakHyphen/>
          <w:t>page 54</w:t>
        </w:r>
      </w:hyperlink>
      <w:r w:rsidRPr="005530BE">
        <w:t>)</w:t>
      </w:r>
    </w:p>
    <w:p w:rsidR="00CE7296" w:rsidRDefault="00CE7296" w:rsidP="00CE7296">
      <w:pPr>
        <w:widowControl w:val="0"/>
        <w:tabs>
          <w:tab w:val="right" w:pos="1008"/>
          <w:tab w:val="left" w:pos="1152"/>
          <w:tab w:val="left" w:pos="1872"/>
          <w:tab w:val="left" w:pos="9187"/>
        </w:tabs>
        <w:ind w:left="2088" w:hanging="2088"/>
        <w:jc w:val="left"/>
      </w:pPr>
    </w:p>
    <w:p w:rsidR="008B490B" w:rsidRPr="008B490B" w:rsidRDefault="008B490B" w:rsidP="008B490B">
      <w:pPr>
        <w:widowControl w:val="0"/>
        <w:tabs>
          <w:tab w:val="right" w:pos="1008"/>
          <w:tab w:val="left" w:pos="1152"/>
          <w:tab w:val="left" w:pos="1872"/>
          <w:tab w:val="left" w:pos="9187"/>
        </w:tabs>
        <w:ind w:left="2088" w:hanging="2088"/>
        <w:jc w:val="left"/>
      </w:pPr>
    </w:p>
    <w:p w:rsidR="008B490B" w:rsidRDefault="008B490B" w:rsidP="008B490B">
      <w:pPr>
        <w:widowControl w:val="0"/>
        <w:jc w:val="left"/>
      </w:pPr>
      <w:r w:rsidRPr="008B490B">
        <w:rPr>
          <w:b/>
        </w:rPr>
        <w:t>VERSIONS OF THIS BILL</w:t>
      </w:r>
    </w:p>
    <w:p w:rsidR="008B490B" w:rsidRDefault="008B490B" w:rsidP="008B490B">
      <w:pPr>
        <w:widowControl w:val="0"/>
        <w:jc w:val="left"/>
      </w:pPr>
    </w:p>
    <w:p w:rsidR="008B490B" w:rsidRDefault="005467A3" w:rsidP="008B490B">
      <w:pPr>
        <w:widowControl w:val="0"/>
        <w:jc w:val="left"/>
      </w:pPr>
      <w:hyperlink r:id="rId9" w:history="1">
        <w:r w:rsidR="008B490B">
          <w:rPr>
            <w:rStyle w:val="Hyperlink"/>
          </w:rPr>
          <w:t>12/3/2013</w:t>
        </w:r>
      </w:hyperlink>
    </w:p>
    <w:p w:rsidR="008B490B" w:rsidRDefault="008B490B" w:rsidP="008B490B"/>
    <w:p w:rsidR="008B490B" w:rsidRDefault="008B490B" w:rsidP="008B490B">
      <w:pPr>
        <w:sectPr w:rsidR="008B490B" w:rsidSect="008B490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49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582" w:rsidRPr="00956723" w:rsidRDefault="00AA0582" w:rsidP="00AA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56723">
        <w:rPr>
          <w:color w:val="000000" w:themeColor="text1"/>
          <w:u w:color="000000" w:themeColor="text1"/>
        </w:rPr>
        <w:t>TO AMEND THE CODE OF LAWS OF SOUTH CAROLINA, 1976, BY ADDING SECTION 11</w:t>
      </w:r>
      <w:r w:rsidR="00CD695E">
        <w:rPr>
          <w:color w:val="000000" w:themeColor="text1"/>
          <w:u w:color="000000" w:themeColor="text1"/>
        </w:rPr>
        <w:noBreakHyphen/>
      </w:r>
      <w:r w:rsidRPr="00956723">
        <w:rPr>
          <w:color w:val="000000" w:themeColor="text1"/>
          <w:u w:color="000000" w:themeColor="text1"/>
        </w:rPr>
        <w:t>11</w:t>
      </w:r>
      <w:r w:rsidR="00CD695E">
        <w:rPr>
          <w:color w:val="000000" w:themeColor="text1"/>
          <w:u w:color="000000" w:themeColor="text1"/>
        </w:rPr>
        <w:noBreakHyphen/>
      </w:r>
      <w:r w:rsidRPr="00956723">
        <w:rPr>
          <w:color w:val="000000" w:themeColor="text1"/>
          <w:u w:color="000000" w:themeColor="text1"/>
        </w:rPr>
        <w:t xml:space="preserve">145 SO AS TO PROVIDE THAT BEGINNING </w:t>
      </w:r>
      <w:r w:rsidR="001C4A41">
        <w:rPr>
          <w:color w:val="000000" w:themeColor="text1"/>
          <w:u w:color="000000" w:themeColor="text1"/>
        </w:rPr>
        <w:t xml:space="preserve">WITH </w:t>
      </w:r>
      <w:r w:rsidRPr="00956723">
        <w:rPr>
          <w:color w:val="000000" w:themeColor="text1"/>
          <w:u w:color="000000" w:themeColor="text1"/>
        </w:rPr>
        <w:t>THE FISCAL YEAR 2015</w:t>
      </w:r>
      <w:r w:rsidR="00CD695E">
        <w:rPr>
          <w:color w:val="000000" w:themeColor="text1"/>
          <w:u w:color="000000" w:themeColor="text1"/>
        </w:rPr>
        <w:noBreakHyphen/>
      </w:r>
      <w:r w:rsidRPr="00956723">
        <w:rPr>
          <w:color w:val="000000" w:themeColor="text1"/>
          <w:u w:color="000000" w:themeColor="text1"/>
        </w:rPr>
        <w:t>2016 ANNUAL GENERAL APPROPRIATIONS BILL, THE FEBRUARY FIFTEENTH FINAL FORECAST OF STATE REVENUES IS DEEMED TO BE THE ANNUAL STATE REVENUE FOR WHICH STATE APPROPRIATIONS MAY NOT EXCEED PURSUANT TO SECTION 7, ARTICLE X OF THE CONSTITUTION OF THIS STATE, AND TO PROVIDE THAT FOR FISCAL YEAR 2015</w:t>
      </w:r>
      <w:r w:rsidR="00CD695E">
        <w:rPr>
          <w:color w:val="000000" w:themeColor="text1"/>
          <w:u w:color="000000" w:themeColor="text1"/>
        </w:rPr>
        <w:noBreakHyphen/>
      </w:r>
      <w:r w:rsidRPr="00956723">
        <w:rPr>
          <w:color w:val="000000" w:themeColor="text1"/>
          <w:u w:color="000000" w:themeColor="text1"/>
        </w:rPr>
        <w:t>2016 THROUGH 2020</w:t>
      </w:r>
      <w:r w:rsidR="00CD695E">
        <w:rPr>
          <w:color w:val="000000" w:themeColor="text1"/>
          <w:u w:color="000000" w:themeColor="text1"/>
        </w:rPr>
        <w:noBreakHyphen/>
      </w:r>
      <w:r w:rsidRPr="00956723">
        <w:rPr>
          <w:color w:val="000000" w:themeColor="text1"/>
          <w:u w:color="000000" w:themeColor="text1"/>
        </w:rPr>
        <w:t xml:space="preserve">2021, ANY GENERAL FUND REVENUES ACCUMULATED IN A FISCAL YEAR IN EXCESS OF GENERAL APPROPRIATIONS AND SUPPLEMENTAL APPROPRIATIONS MUST BE CREDITED TO THE STATE HIGHWAY FUND. </w:t>
      </w:r>
    </w:p>
    <w:p w:rsidR="003E4975" w:rsidRDefault="003E4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975" w:rsidRDefault="003E4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0582" w:rsidRPr="00956723" w:rsidRDefault="00AA0582" w:rsidP="00AA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582" w:rsidRPr="00956723" w:rsidRDefault="00AA0582" w:rsidP="00AA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723">
        <w:rPr>
          <w:color w:val="000000" w:themeColor="text1"/>
          <w:u w:color="000000" w:themeColor="text1"/>
        </w:rPr>
        <w:t>SECTION</w:t>
      </w:r>
      <w:r w:rsidRPr="00956723">
        <w:rPr>
          <w:color w:val="000000" w:themeColor="text1"/>
          <w:u w:color="000000" w:themeColor="text1"/>
        </w:rPr>
        <w:tab/>
        <w:t>1.</w:t>
      </w:r>
      <w:r w:rsidRPr="00956723">
        <w:rPr>
          <w:color w:val="000000" w:themeColor="text1"/>
          <w:u w:color="000000" w:themeColor="text1"/>
        </w:rPr>
        <w:tab/>
        <w:t>Article 1, Chapter 11, Title 11 of the 1976 Code is amended by adding:</w:t>
      </w:r>
    </w:p>
    <w:p w:rsidR="00AA0582" w:rsidRPr="00956723" w:rsidRDefault="00AA0582" w:rsidP="00AA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582" w:rsidRPr="00956723" w:rsidRDefault="00AA0582" w:rsidP="00AA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723">
        <w:rPr>
          <w:color w:val="000000" w:themeColor="text1"/>
          <w:u w:color="000000" w:themeColor="text1"/>
        </w:rPr>
        <w:tab/>
        <w:t>“Section 11</w:t>
      </w:r>
      <w:r w:rsidR="00CD695E">
        <w:rPr>
          <w:color w:val="000000" w:themeColor="text1"/>
          <w:u w:color="000000" w:themeColor="text1"/>
        </w:rPr>
        <w:noBreakHyphen/>
      </w:r>
      <w:r w:rsidRPr="00956723">
        <w:rPr>
          <w:color w:val="000000" w:themeColor="text1"/>
          <w:u w:color="000000" w:themeColor="text1"/>
        </w:rPr>
        <w:t>11</w:t>
      </w:r>
      <w:r w:rsidR="00CD695E">
        <w:rPr>
          <w:color w:val="000000" w:themeColor="text1"/>
          <w:u w:color="000000" w:themeColor="text1"/>
        </w:rPr>
        <w:noBreakHyphen/>
      </w:r>
      <w:r w:rsidRPr="00956723">
        <w:rPr>
          <w:color w:val="000000" w:themeColor="text1"/>
          <w:u w:color="000000" w:themeColor="text1"/>
        </w:rPr>
        <w:t>145.</w:t>
      </w:r>
      <w:r w:rsidRPr="00956723">
        <w:rPr>
          <w:color w:val="000000" w:themeColor="text1"/>
          <w:u w:color="000000" w:themeColor="text1"/>
        </w:rPr>
        <w:tab/>
        <w:t>(A)</w:t>
      </w:r>
      <w:r w:rsidRPr="00956723">
        <w:rPr>
          <w:color w:val="000000" w:themeColor="text1"/>
          <w:u w:color="000000" w:themeColor="text1"/>
        </w:rPr>
        <w:tab/>
        <w:t>Beginning with the Fiscal Year 2015</w:t>
      </w:r>
      <w:r w:rsidR="00CD695E">
        <w:rPr>
          <w:color w:val="000000" w:themeColor="text1"/>
          <w:u w:color="000000" w:themeColor="text1"/>
        </w:rPr>
        <w:noBreakHyphen/>
      </w:r>
      <w:r w:rsidRPr="00956723">
        <w:rPr>
          <w:color w:val="000000" w:themeColor="text1"/>
          <w:u w:color="000000" w:themeColor="text1"/>
        </w:rPr>
        <w:t>2016 annual general appropriations bill, the February fifteenth final forecast of state revenues by the Board of Economic Advisors for the next fiscal year, pursuant to Section 11</w:t>
      </w:r>
      <w:r w:rsidR="00CD695E">
        <w:rPr>
          <w:color w:val="000000" w:themeColor="text1"/>
          <w:u w:color="000000" w:themeColor="text1"/>
        </w:rPr>
        <w:noBreakHyphen/>
      </w:r>
      <w:r w:rsidRPr="00956723">
        <w:rPr>
          <w:color w:val="000000" w:themeColor="text1"/>
          <w:u w:color="000000" w:themeColor="text1"/>
        </w:rPr>
        <w:t>9</w:t>
      </w:r>
      <w:r w:rsidR="00CD695E">
        <w:rPr>
          <w:color w:val="000000" w:themeColor="text1"/>
          <w:u w:color="000000" w:themeColor="text1"/>
        </w:rPr>
        <w:noBreakHyphen/>
      </w:r>
      <w:r w:rsidRPr="00956723">
        <w:rPr>
          <w:color w:val="000000" w:themeColor="text1"/>
          <w:u w:color="000000" w:themeColor="text1"/>
        </w:rPr>
        <w:t>880, is deemed to be the annual state revenue for which state appropriations may not exceed pursuant to Section 7, Article X of the Constitution of this State.  However, if an adjusted forecast reduces state revenues, the reduced amount is deemed to be the annual state revenue.</w:t>
      </w:r>
    </w:p>
    <w:p w:rsidR="00AA0582" w:rsidRPr="00956723" w:rsidRDefault="00AA0582" w:rsidP="00AA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723">
        <w:rPr>
          <w:color w:val="000000" w:themeColor="text1"/>
          <w:u w:color="000000" w:themeColor="text1"/>
        </w:rPr>
        <w:tab/>
        <w:t>(B)</w:t>
      </w:r>
      <w:r w:rsidRPr="00956723">
        <w:rPr>
          <w:color w:val="000000" w:themeColor="text1"/>
          <w:u w:color="000000" w:themeColor="text1"/>
        </w:rPr>
        <w:tab/>
        <w:t>Notwithstanding Section 11</w:t>
      </w:r>
      <w:r w:rsidR="00CD695E">
        <w:rPr>
          <w:color w:val="000000" w:themeColor="text1"/>
          <w:u w:color="000000" w:themeColor="text1"/>
        </w:rPr>
        <w:noBreakHyphen/>
      </w:r>
      <w:r w:rsidRPr="00956723">
        <w:rPr>
          <w:color w:val="000000" w:themeColor="text1"/>
          <w:u w:color="000000" w:themeColor="text1"/>
        </w:rPr>
        <w:t>11</w:t>
      </w:r>
      <w:r w:rsidR="00CD695E">
        <w:rPr>
          <w:color w:val="000000" w:themeColor="text1"/>
          <w:u w:color="000000" w:themeColor="text1"/>
        </w:rPr>
        <w:noBreakHyphen/>
      </w:r>
      <w:r w:rsidRPr="00956723">
        <w:rPr>
          <w:color w:val="000000" w:themeColor="text1"/>
          <w:u w:color="000000" w:themeColor="text1"/>
        </w:rPr>
        <w:t>220, in Fiscal Year 2015</w:t>
      </w:r>
      <w:r w:rsidR="00CD695E">
        <w:rPr>
          <w:color w:val="000000" w:themeColor="text1"/>
          <w:u w:color="000000" w:themeColor="text1"/>
        </w:rPr>
        <w:noBreakHyphen/>
      </w:r>
      <w:r w:rsidRPr="00956723">
        <w:rPr>
          <w:color w:val="000000" w:themeColor="text1"/>
          <w:u w:color="000000" w:themeColor="text1"/>
        </w:rPr>
        <w:t>2016 through 2020</w:t>
      </w:r>
      <w:r w:rsidR="00CD695E">
        <w:rPr>
          <w:color w:val="000000" w:themeColor="text1"/>
          <w:u w:color="000000" w:themeColor="text1"/>
        </w:rPr>
        <w:noBreakHyphen/>
      </w:r>
      <w:r w:rsidRPr="00956723">
        <w:rPr>
          <w:color w:val="000000" w:themeColor="text1"/>
          <w:u w:color="000000" w:themeColor="text1"/>
        </w:rPr>
        <w:t xml:space="preserve">2021, any general fund revenues </w:t>
      </w:r>
      <w:r w:rsidRPr="00956723">
        <w:rPr>
          <w:color w:val="000000" w:themeColor="text1"/>
          <w:u w:color="000000" w:themeColor="text1"/>
        </w:rPr>
        <w:lastRenderedPageBreak/>
        <w:t>accumulated in a fiscal year in excess of general appropriations and supplemental appropriations must be credited to the State Highway Fund.  The revenues may not be used for administrative costs and only may be used for maintenance of existing roads and additional capacity on existing roads.”</w:t>
      </w:r>
    </w:p>
    <w:p w:rsidR="00AA0582" w:rsidRPr="00956723" w:rsidRDefault="00AA0582" w:rsidP="00AA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582" w:rsidRDefault="00AA0582" w:rsidP="00AA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EA4AFA" w:rsidRDefault="00CD69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4AFA" w:rsidRDefault="00EA4AFA" w:rsidP="008B490B">
      <w:pPr>
        <w:suppressAutoHyphens/>
      </w:pPr>
    </w:p>
    <w:sectPr w:rsidR="00EA4AFA" w:rsidSect="008B49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975" w:rsidRDefault="003E4975" w:rsidP="009F0C77">
      <w:r>
        <w:separator/>
      </w:r>
    </w:p>
  </w:endnote>
  <w:endnote w:type="continuationSeparator" w:id="0">
    <w:p w:rsidR="003E4975" w:rsidRDefault="003E49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375C7F-FA9C-41A2-BC9A-DC15AD76EB6F}"/>
    <w:embedBold r:id="rId2" w:fontKey="{A2F164B2-2946-4E93-8EA8-5BD8D154C512}"/>
  </w:font>
  <w:font w:name="Calibri">
    <w:panose1 w:val="020F0502020204030204"/>
    <w:charset w:val="00"/>
    <w:family w:val="swiss"/>
    <w:pitch w:val="variable"/>
    <w:sig w:usb0="E10002FF" w:usb1="4000ACFF" w:usb2="00000009" w:usb3="00000000" w:csb0="0000019F" w:csb1="00000000"/>
    <w:embedRegular r:id="rId3" w:fontKey="{75971FDC-ED16-4381-A445-0EA15FE94B3C}"/>
  </w:font>
  <w:font w:name="Cambria">
    <w:panose1 w:val="02040503050406030204"/>
    <w:charset w:val="00"/>
    <w:family w:val="roman"/>
    <w:pitch w:val="variable"/>
    <w:sig w:usb0="E00002FF" w:usb1="400004FF" w:usb2="00000000" w:usb3="00000000" w:csb0="0000019F" w:csb1="00000000"/>
    <w:embedRegular r:id="rId4" w:fontKey="{A211BDF6-67DD-4CA9-A76D-4A290349EA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0B" w:rsidRPr="00EA4AFA" w:rsidRDefault="008B490B" w:rsidP="00EA4AFA">
    <w:pPr>
      <w:pStyle w:val="Footer"/>
      <w:tabs>
        <w:tab w:val="clear" w:pos="4680"/>
        <w:tab w:val="clear" w:pos="9360"/>
        <w:tab w:val="center" w:pos="2995"/>
      </w:tabs>
      <w:spacing w:before="120"/>
    </w:pPr>
    <w:r>
      <w:t>[4380]</w:t>
    </w:r>
    <w:r>
      <w:tab/>
    </w:r>
    <w:r w:rsidR="004A2F57">
      <w:fldChar w:fldCharType="begin"/>
    </w:r>
    <w:r w:rsidR="004A2F57">
      <w:instrText xml:space="preserve"> PAGE  \* MERGEFORMAT </w:instrText>
    </w:r>
    <w:r w:rsidR="004A2F57">
      <w:fldChar w:fldCharType="separate"/>
    </w:r>
    <w:r w:rsidR="005467A3">
      <w:rPr>
        <w:noProof/>
      </w:rPr>
      <w:t>1</w:t>
    </w:r>
    <w:r w:rsidR="004A2F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975" w:rsidRDefault="003E4975" w:rsidP="009F0C77">
      <w:r>
        <w:separator/>
      </w:r>
    </w:p>
  </w:footnote>
  <w:footnote w:type="continuationSeparator" w:id="0">
    <w:p w:rsidR="003E4975" w:rsidRDefault="003E49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16DG14"/>
    <w:docVar w:name="CoverBillType" w:val="b"/>
    <w:docVar w:name="docpath" w:val="L:\Council\bills\BH\26016DG14.DOCX"/>
    <w:docVar w:name="dvBillNumber" w:val="4380"/>
    <w:docVar w:name="dvBillNumberPrefix" w:val="H. "/>
    <w:docVar w:name="dvOriginalBody" w:val="House"/>
    <w:docVar w:name="dvSteno" w:val="BH"/>
    <w:docVar w:name="NameofBody" w:val="h"/>
    <w:docVar w:name="vgroup2" w:val="Council"/>
  </w:docVars>
  <w:rsids>
    <w:rsidRoot w:val="001565EE"/>
    <w:rsid w:val="00011869"/>
    <w:rsid w:val="000218A6"/>
    <w:rsid w:val="0005601A"/>
    <w:rsid w:val="000E1785"/>
    <w:rsid w:val="000E551D"/>
    <w:rsid w:val="000F40FA"/>
    <w:rsid w:val="0010776B"/>
    <w:rsid w:val="00133E66"/>
    <w:rsid w:val="0014258D"/>
    <w:rsid w:val="001435A3"/>
    <w:rsid w:val="001565EE"/>
    <w:rsid w:val="001C4A41"/>
    <w:rsid w:val="001D08F2"/>
    <w:rsid w:val="001D525B"/>
    <w:rsid w:val="001D7F4F"/>
    <w:rsid w:val="002321B6"/>
    <w:rsid w:val="00250967"/>
    <w:rsid w:val="002543C8"/>
    <w:rsid w:val="002838FC"/>
    <w:rsid w:val="00284AAE"/>
    <w:rsid w:val="002E5912"/>
    <w:rsid w:val="00301B21"/>
    <w:rsid w:val="00325348"/>
    <w:rsid w:val="0032732C"/>
    <w:rsid w:val="003368A9"/>
    <w:rsid w:val="00336AD0"/>
    <w:rsid w:val="0037079A"/>
    <w:rsid w:val="003D01E8"/>
    <w:rsid w:val="003E4975"/>
    <w:rsid w:val="003E5288"/>
    <w:rsid w:val="003F6D79"/>
    <w:rsid w:val="0041760A"/>
    <w:rsid w:val="00417C01"/>
    <w:rsid w:val="004809EE"/>
    <w:rsid w:val="004A2F57"/>
    <w:rsid w:val="004E7D54"/>
    <w:rsid w:val="005273C6"/>
    <w:rsid w:val="00530A69"/>
    <w:rsid w:val="00545593"/>
    <w:rsid w:val="005467A3"/>
    <w:rsid w:val="00577C6C"/>
    <w:rsid w:val="005B547E"/>
    <w:rsid w:val="005C2FE2"/>
    <w:rsid w:val="005E2BC9"/>
    <w:rsid w:val="00605102"/>
    <w:rsid w:val="006215AA"/>
    <w:rsid w:val="006913C9"/>
    <w:rsid w:val="0069470D"/>
    <w:rsid w:val="00734F00"/>
    <w:rsid w:val="007A70AE"/>
    <w:rsid w:val="008362E8"/>
    <w:rsid w:val="00890A87"/>
    <w:rsid w:val="008A1768"/>
    <w:rsid w:val="008B490B"/>
    <w:rsid w:val="008F0F33"/>
    <w:rsid w:val="008F4429"/>
    <w:rsid w:val="00916BC5"/>
    <w:rsid w:val="009267E1"/>
    <w:rsid w:val="0094021A"/>
    <w:rsid w:val="009B44AF"/>
    <w:rsid w:val="009C6A0B"/>
    <w:rsid w:val="009F0C77"/>
    <w:rsid w:val="009F4DD1"/>
    <w:rsid w:val="00A41684"/>
    <w:rsid w:val="00A64E80"/>
    <w:rsid w:val="00A72BCD"/>
    <w:rsid w:val="00A741D9"/>
    <w:rsid w:val="00A833AB"/>
    <w:rsid w:val="00A9741D"/>
    <w:rsid w:val="00AA0582"/>
    <w:rsid w:val="00AD4B17"/>
    <w:rsid w:val="00B412D4"/>
    <w:rsid w:val="00B95AB0"/>
    <w:rsid w:val="00BE3C22"/>
    <w:rsid w:val="00C0345E"/>
    <w:rsid w:val="00C3483A"/>
    <w:rsid w:val="00C74E9D"/>
    <w:rsid w:val="00C82FD3"/>
    <w:rsid w:val="00C92819"/>
    <w:rsid w:val="00C97AA0"/>
    <w:rsid w:val="00CC6B7B"/>
    <w:rsid w:val="00CD2089"/>
    <w:rsid w:val="00CD695E"/>
    <w:rsid w:val="00CE7296"/>
    <w:rsid w:val="00D73A67"/>
    <w:rsid w:val="00D92041"/>
    <w:rsid w:val="00D970A9"/>
    <w:rsid w:val="00DF3845"/>
    <w:rsid w:val="00E41911"/>
    <w:rsid w:val="00E45AFD"/>
    <w:rsid w:val="00E92EEF"/>
    <w:rsid w:val="00EA4AFA"/>
    <w:rsid w:val="00EB084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BFF976-9388-48BC-A677-728787FE2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B49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80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F1228-CF0D-4BDF-A9D3-9E8530DC9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392</Words>
  <Characters>2241</Characters>
  <Application>Microsoft Office Word</Application>
  <DocSecurity>0</DocSecurity>
  <Lines>18</Lines>
  <Paragraphs>5</Paragraphs>
  <ScaleCrop>false</ScaleCrop>
  <Company>LPITS</Company>
  <LinksUpToDate>false</LinksUpToDate>
  <CharactersWithSpaces>2628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4380: Appropriation bill - South Carolina Legislature Online</dc:title>
  <dc:creator>%USERNAME%</dc:creator>
  <cp:lastModifiedBy>N Cumfer</cp:lastModifiedBy>
  <cp:revision>7</cp:revision>
  <dcterms:created xsi:type="dcterms:W3CDTF">2013-12-03T20:50:00Z</dcterms:created>
  <dcterms:modified xsi:type="dcterms:W3CDTF">2014-12-05T16:55:00Z</dcterms:modified>
</cp:coreProperties>
</file>